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90" w:rsidRPr="005B4A9D" w:rsidRDefault="00E22AC6" w:rsidP="0009104E">
      <w:pPr>
        <w:spacing w:line="240" w:lineRule="auto"/>
        <w:jc w:val="center"/>
        <w:rPr>
          <w:rFonts w:ascii="Times New Roman" w:hAnsi="Times New Roman" w:cs="Times New Roman"/>
          <w:b/>
          <w:sz w:val="28"/>
          <w:szCs w:val="24"/>
        </w:rPr>
      </w:pPr>
      <w:bookmarkStart w:id="0" w:name="_GoBack"/>
      <w:bookmarkEnd w:id="0"/>
      <w:r w:rsidRPr="00E22AC6">
        <w:rPr>
          <w:rFonts w:ascii="Times New Roman" w:hAnsi="Times New Roman" w:cs="Times New Roman"/>
          <w:b/>
          <w:sz w:val="28"/>
          <w:szCs w:val="24"/>
        </w:rPr>
        <w:t>American Bar Association</w:t>
      </w:r>
    </w:p>
    <w:p w:rsidR="007B1E90" w:rsidRPr="005B4A9D" w:rsidRDefault="00E22AC6" w:rsidP="007B1E90">
      <w:pPr>
        <w:spacing w:line="480" w:lineRule="auto"/>
        <w:jc w:val="center"/>
        <w:rPr>
          <w:rFonts w:ascii="Times New Roman" w:hAnsi="Times New Roman" w:cs="Times New Roman"/>
          <w:sz w:val="24"/>
          <w:szCs w:val="24"/>
        </w:rPr>
      </w:pPr>
      <w:r w:rsidRPr="00E22AC6">
        <w:rPr>
          <w:rFonts w:ascii="Times New Roman" w:hAnsi="Times New Roman" w:cs="Times New Roman"/>
          <w:sz w:val="24"/>
          <w:szCs w:val="24"/>
        </w:rPr>
        <w:t>Forum on the Construction Industry</w:t>
      </w:r>
    </w:p>
    <w:p w:rsidR="007B1E90" w:rsidRPr="005B4A9D" w:rsidRDefault="00E22AC6" w:rsidP="00523990">
      <w:pPr>
        <w:spacing w:line="480" w:lineRule="auto"/>
        <w:rPr>
          <w:rFonts w:ascii="Times New Roman" w:hAnsi="Times New Roman" w:cs="Times New Roman"/>
          <w:b/>
          <w:sz w:val="24"/>
          <w:szCs w:val="24"/>
        </w:rPr>
      </w:pPr>
      <w:r w:rsidRPr="00E22AC6">
        <w:rPr>
          <w:rFonts w:ascii="Times New Roman" w:hAnsi="Times New Roman" w:cs="Times New Roman"/>
          <w:b/>
          <w:sz w:val="24"/>
          <w:szCs w:val="24"/>
        </w:rPr>
        <w:t>______________________________________________________________________</w:t>
      </w:r>
      <w:r w:rsidR="00BE7056">
        <w:rPr>
          <w:rFonts w:ascii="Times New Roman" w:hAnsi="Times New Roman" w:cs="Times New Roman"/>
          <w:b/>
          <w:sz w:val="24"/>
          <w:szCs w:val="24"/>
        </w:rPr>
        <w:t>________</w:t>
      </w:r>
    </w:p>
    <w:p w:rsidR="0007668E" w:rsidRPr="005B4A9D" w:rsidRDefault="0007668E" w:rsidP="007B1E90">
      <w:pPr>
        <w:spacing w:line="480" w:lineRule="auto"/>
        <w:jc w:val="center"/>
        <w:rPr>
          <w:rFonts w:ascii="Times New Roman" w:hAnsi="Times New Roman" w:cs="Times New Roman"/>
          <w:b/>
          <w:sz w:val="28"/>
          <w:szCs w:val="24"/>
        </w:rPr>
      </w:pPr>
    </w:p>
    <w:p w:rsidR="007B1E90" w:rsidRPr="005B4A9D" w:rsidRDefault="00E22AC6" w:rsidP="007B1E90">
      <w:pPr>
        <w:spacing w:line="480" w:lineRule="auto"/>
        <w:jc w:val="center"/>
        <w:rPr>
          <w:rFonts w:ascii="Times New Roman" w:hAnsi="Times New Roman" w:cs="Times New Roman"/>
          <w:b/>
          <w:sz w:val="28"/>
          <w:szCs w:val="24"/>
        </w:rPr>
      </w:pPr>
      <w:r w:rsidRPr="00E22AC6">
        <w:rPr>
          <w:rFonts w:ascii="Times New Roman" w:hAnsi="Times New Roman" w:cs="Times New Roman"/>
          <w:b/>
          <w:sz w:val="28"/>
          <w:szCs w:val="24"/>
        </w:rPr>
        <w:t>Counting the Chickens While They Hatch and the Double-Edged Sword of Tracking Project Claims and Delays</w:t>
      </w:r>
    </w:p>
    <w:p w:rsidR="00886600" w:rsidRDefault="00886600" w:rsidP="00E1182F">
      <w:pPr>
        <w:spacing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555F3" w:rsidTr="00236DEB">
        <w:tc>
          <w:tcPr>
            <w:tcW w:w="3192" w:type="dxa"/>
            <w:shd w:val="clear" w:color="auto" w:fill="auto"/>
          </w:tcPr>
          <w:p w:rsidR="006555F3" w:rsidRDefault="006555F3" w:rsidP="00236DEB">
            <w:pPr>
              <w:jc w:val="center"/>
              <w:rPr>
                <w:rFonts w:ascii="Times New Roman" w:hAnsi="Times New Roman" w:cs="Times New Roman"/>
                <w:sz w:val="24"/>
                <w:szCs w:val="24"/>
              </w:rPr>
            </w:pPr>
            <w:r w:rsidRPr="00E22AC6">
              <w:rPr>
                <w:rFonts w:ascii="Times New Roman" w:hAnsi="Times New Roman" w:cs="Times New Roman"/>
                <w:sz w:val="24"/>
                <w:szCs w:val="24"/>
              </w:rPr>
              <w:t>Andrew Rhodes</w:t>
            </w:r>
          </w:p>
        </w:tc>
        <w:tc>
          <w:tcPr>
            <w:tcW w:w="3192" w:type="dxa"/>
            <w:shd w:val="clear" w:color="auto" w:fill="auto"/>
          </w:tcPr>
          <w:p w:rsidR="006555F3" w:rsidRDefault="006555F3" w:rsidP="003B6B66">
            <w:pPr>
              <w:jc w:val="center"/>
              <w:rPr>
                <w:rFonts w:ascii="Times New Roman" w:hAnsi="Times New Roman" w:cs="Times New Roman"/>
                <w:sz w:val="24"/>
                <w:szCs w:val="24"/>
              </w:rPr>
            </w:pPr>
            <w:r w:rsidRPr="00E22AC6">
              <w:rPr>
                <w:rFonts w:ascii="Times New Roman" w:hAnsi="Times New Roman" w:cs="Times New Roman"/>
                <w:sz w:val="24"/>
                <w:szCs w:val="24"/>
              </w:rPr>
              <w:t>Allen Estes</w:t>
            </w:r>
          </w:p>
        </w:tc>
        <w:tc>
          <w:tcPr>
            <w:tcW w:w="3192" w:type="dxa"/>
            <w:shd w:val="clear" w:color="auto" w:fill="auto"/>
          </w:tcPr>
          <w:p w:rsidR="006555F3" w:rsidRDefault="006555F3" w:rsidP="003B6B66">
            <w:pPr>
              <w:jc w:val="center"/>
              <w:rPr>
                <w:rFonts w:ascii="Times New Roman" w:hAnsi="Times New Roman" w:cs="Times New Roman"/>
                <w:sz w:val="24"/>
                <w:szCs w:val="24"/>
              </w:rPr>
            </w:pPr>
            <w:r w:rsidRPr="00E22AC6">
              <w:rPr>
                <w:rFonts w:ascii="Times New Roman" w:hAnsi="Times New Roman" w:cs="Times New Roman"/>
                <w:sz w:val="24"/>
                <w:szCs w:val="24"/>
              </w:rPr>
              <w:t>John Livengood</w:t>
            </w:r>
          </w:p>
        </w:tc>
      </w:tr>
      <w:tr w:rsidR="006555F3" w:rsidTr="00236DEB">
        <w:tc>
          <w:tcPr>
            <w:tcW w:w="3192" w:type="dxa"/>
            <w:shd w:val="clear" w:color="auto" w:fill="auto"/>
          </w:tcPr>
          <w:p w:rsidR="006555F3" w:rsidRPr="005B4A9D" w:rsidRDefault="006555F3" w:rsidP="00236DEB">
            <w:pPr>
              <w:jc w:val="center"/>
              <w:rPr>
                <w:rFonts w:ascii="Times New Roman" w:hAnsi="Times New Roman" w:cs="Times New Roman"/>
                <w:sz w:val="24"/>
                <w:szCs w:val="24"/>
              </w:rPr>
            </w:pPr>
            <w:r w:rsidRPr="00E22AC6">
              <w:rPr>
                <w:rFonts w:ascii="Times New Roman" w:hAnsi="Times New Roman" w:cs="Times New Roman"/>
                <w:sz w:val="24"/>
                <w:szCs w:val="24"/>
              </w:rPr>
              <w:t>The Rhodes Group</w:t>
            </w:r>
          </w:p>
          <w:p w:rsidR="006555F3" w:rsidRDefault="006555F3" w:rsidP="00236DEB">
            <w:pPr>
              <w:jc w:val="center"/>
              <w:rPr>
                <w:rFonts w:ascii="Times New Roman" w:hAnsi="Times New Roman" w:cs="Times New Roman"/>
                <w:sz w:val="24"/>
                <w:szCs w:val="24"/>
              </w:rPr>
            </w:pPr>
          </w:p>
        </w:tc>
        <w:tc>
          <w:tcPr>
            <w:tcW w:w="3192" w:type="dxa"/>
            <w:shd w:val="clear" w:color="auto" w:fill="auto"/>
          </w:tcPr>
          <w:p w:rsidR="006555F3" w:rsidRPr="005B4A9D" w:rsidRDefault="006555F3" w:rsidP="003B6B66">
            <w:pPr>
              <w:jc w:val="center"/>
              <w:rPr>
                <w:rFonts w:ascii="Times New Roman" w:hAnsi="Times New Roman" w:cs="Times New Roman"/>
                <w:sz w:val="24"/>
                <w:szCs w:val="24"/>
              </w:rPr>
            </w:pPr>
            <w:r>
              <w:rPr>
                <w:rFonts w:ascii="Times New Roman" w:hAnsi="Times New Roman" w:cs="Times New Roman"/>
                <w:sz w:val="24"/>
                <w:szCs w:val="24"/>
              </w:rPr>
              <w:t>Gordon &amp; Rees, LLP</w:t>
            </w:r>
          </w:p>
          <w:p w:rsidR="006555F3" w:rsidRDefault="006555F3" w:rsidP="003B6B66">
            <w:pPr>
              <w:jc w:val="center"/>
              <w:rPr>
                <w:rFonts w:ascii="Times New Roman" w:hAnsi="Times New Roman" w:cs="Times New Roman"/>
                <w:sz w:val="24"/>
                <w:szCs w:val="24"/>
              </w:rPr>
            </w:pPr>
          </w:p>
        </w:tc>
        <w:tc>
          <w:tcPr>
            <w:tcW w:w="3192" w:type="dxa"/>
            <w:shd w:val="clear" w:color="auto" w:fill="auto"/>
          </w:tcPr>
          <w:p w:rsidR="006555F3" w:rsidRDefault="006555F3" w:rsidP="003B6B66">
            <w:pPr>
              <w:jc w:val="center"/>
              <w:rPr>
                <w:rFonts w:ascii="Times New Roman" w:hAnsi="Times New Roman" w:cs="Times New Roman"/>
                <w:sz w:val="24"/>
                <w:szCs w:val="24"/>
              </w:rPr>
            </w:pPr>
            <w:r>
              <w:rPr>
                <w:rFonts w:ascii="Times New Roman" w:hAnsi="Times New Roman" w:cs="Times New Roman"/>
                <w:sz w:val="24"/>
                <w:szCs w:val="24"/>
              </w:rPr>
              <w:t>Navigant</w:t>
            </w:r>
          </w:p>
        </w:tc>
      </w:tr>
      <w:tr w:rsidR="006555F3" w:rsidTr="00236DEB">
        <w:tc>
          <w:tcPr>
            <w:tcW w:w="3192" w:type="dxa"/>
            <w:shd w:val="clear" w:color="auto" w:fill="auto"/>
          </w:tcPr>
          <w:p w:rsidR="006555F3" w:rsidRPr="005B4A9D" w:rsidRDefault="006555F3" w:rsidP="00236DEB">
            <w:pPr>
              <w:jc w:val="center"/>
              <w:rPr>
                <w:rFonts w:ascii="Times New Roman" w:hAnsi="Times New Roman" w:cs="Times New Roman"/>
                <w:sz w:val="24"/>
                <w:szCs w:val="24"/>
              </w:rPr>
            </w:pPr>
            <w:r w:rsidRPr="00E22AC6">
              <w:rPr>
                <w:rFonts w:ascii="Times New Roman" w:hAnsi="Times New Roman" w:cs="Times New Roman"/>
                <w:sz w:val="24"/>
                <w:szCs w:val="24"/>
              </w:rPr>
              <w:t>Pittsburgh, PA</w:t>
            </w:r>
          </w:p>
          <w:p w:rsidR="006555F3" w:rsidRDefault="006555F3" w:rsidP="00236DEB">
            <w:pPr>
              <w:jc w:val="center"/>
              <w:rPr>
                <w:rFonts w:ascii="Times New Roman" w:hAnsi="Times New Roman" w:cs="Times New Roman"/>
                <w:sz w:val="24"/>
                <w:szCs w:val="24"/>
              </w:rPr>
            </w:pPr>
          </w:p>
        </w:tc>
        <w:tc>
          <w:tcPr>
            <w:tcW w:w="3192" w:type="dxa"/>
            <w:shd w:val="clear" w:color="auto" w:fill="auto"/>
          </w:tcPr>
          <w:p w:rsidR="006555F3" w:rsidRPr="005B4A9D" w:rsidRDefault="006555F3" w:rsidP="003B6B66">
            <w:pPr>
              <w:jc w:val="center"/>
              <w:rPr>
                <w:rFonts w:ascii="Times New Roman" w:hAnsi="Times New Roman" w:cs="Times New Roman"/>
                <w:sz w:val="24"/>
                <w:szCs w:val="24"/>
              </w:rPr>
            </w:pPr>
            <w:r>
              <w:rPr>
                <w:rFonts w:ascii="Times New Roman" w:hAnsi="Times New Roman" w:cs="Times New Roman"/>
                <w:sz w:val="24"/>
                <w:szCs w:val="24"/>
              </w:rPr>
              <w:t>Seattle, WA</w:t>
            </w:r>
          </w:p>
          <w:p w:rsidR="006555F3" w:rsidRDefault="006555F3" w:rsidP="003B6B66">
            <w:pPr>
              <w:jc w:val="center"/>
              <w:rPr>
                <w:rFonts w:ascii="Times New Roman" w:hAnsi="Times New Roman" w:cs="Times New Roman"/>
                <w:sz w:val="24"/>
                <w:szCs w:val="24"/>
              </w:rPr>
            </w:pPr>
          </w:p>
        </w:tc>
        <w:tc>
          <w:tcPr>
            <w:tcW w:w="3192" w:type="dxa"/>
            <w:shd w:val="clear" w:color="auto" w:fill="auto"/>
          </w:tcPr>
          <w:p w:rsidR="006555F3" w:rsidRPr="005B4A9D" w:rsidRDefault="006555F3" w:rsidP="003B6B66">
            <w:pPr>
              <w:jc w:val="center"/>
              <w:rPr>
                <w:rFonts w:ascii="Times New Roman" w:hAnsi="Times New Roman" w:cs="Times New Roman"/>
                <w:sz w:val="24"/>
                <w:szCs w:val="24"/>
              </w:rPr>
            </w:pPr>
            <w:r w:rsidRPr="00E22AC6">
              <w:rPr>
                <w:rFonts w:ascii="Times New Roman" w:hAnsi="Times New Roman" w:cs="Times New Roman"/>
                <w:sz w:val="24"/>
                <w:szCs w:val="24"/>
              </w:rPr>
              <w:t>Washington, DC</w:t>
            </w:r>
          </w:p>
          <w:p w:rsidR="006555F3" w:rsidRDefault="006555F3" w:rsidP="003B6B66">
            <w:pPr>
              <w:jc w:val="center"/>
              <w:rPr>
                <w:rFonts w:ascii="Times New Roman" w:hAnsi="Times New Roman" w:cs="Times New Roman"/>
                <w:sz w:val="24"/>
                <w:szCs w:val="24"/>
              </w:rPr>
            </w:pPr>
          </w:p>
        </w:tc>
      </w:tr>
      <w:tr w:rsidR="006555F3" w:rsidTr="00236DEB">
        <w:tc>
          <w:tcPr>
            <w:tcW w:w="3192" w:type="dxa"/>
            <w:shd w:val="clear" w:color="auto" w:fill="auto"/>
          </w:tcPr>
          <w:p w:rsidR="006555F3" w:rsidRDefault="006555F3" w:rsidP="00236DEB">
            <w:pPr>
              <w:jc w:val="center"/>
              <w:rPr>
                <w:rFonts w:ascii="Times New Roman" w:hAnsi="Times New Roman" w:cs="Times New Roman"/>
                <w:sz w:val="24"/>
                <w:szCs w:val="24"/>
              </w:rPr>
            </w:pPr>
          </w:p>
        </w:tc>
        <w:tc>
          <w:tcPr>
            <w:tcW w:w="3192" w:type="dxa"/>
            <w:shd w:val="clear" w:color="auto" w:fill="auto"/>
          </w:tcPr>
          <w:p w:rsidR="006555F3" w:rsidRPr="005B4A9D" w:rsidRDefault="006555F3" w:rsidP="00236DEB">
            <w:pPr>
              <w:jc w:val="center"/>
              <w:rPr>
                <w:rFonts w:ascii="Times New Roman" w:hAnsi="Times New Roman" w:cs="Times New Roman"/>
                <w:sz w:val="24"/>
                <w:szCs w:val="24"/>
              </w:rPr>
            </w:pPr>
            <w:r>
              <w:rPr>
                <w:rFonts w:ascii="Times New Roman" w:hAnsi="Times New Roman" w:cs="Times New Roman"/>
                <w:sz w:val="24"/>
                <w:szCs w:val="24"/>
              </w:rPr>
              <w:t>San Francisco, CA</w:t>
            </w:r>
          </w:p>
          <w:p w:rsidR="006555F3" w:rsidRDefault="006555F3" w:rsidP="003B6B66">
            <w:pPr>
              <w:jc w:val="center"/>
              <w:rPr>
                <w:rFonts w:ascii="Times New Roman" w:hAnsi="Times New Roman" w:cs="Times New Roman"/>
                <w:sz w:val="24"/>
                <w:szCs w:val="24"/>
              </w:rPr>
            </w:pPr>
          </w:p>
        </w:tc>
        <w:tc>
          <w:tcPr>
            <w:tcW w:w="3192" w:type="dxa"/>
            <w:shd w:val="clear" w:color="auto" w:fill="auto"/>
          </w:tcPr>
          <w:p w:rsidR="006555F3" w:rsidRPr="005B4A9D" w:rsidRDefault="006555F3" w:rsidP="003B6B66">
            <w:pPr>
              <w:jc w:val="center"/>
              <w:rPr>
                <w:rFonts w:ascii="Times New Roman" w:hAnsi="Times New Roman" w:cs="Times New Roman"/>
                <w:sz w:val="24"/>
                <w:szCs w:val="24"/>
              </w:rPr>
            </w:pPr>
            <w:r>
              <w:rPr>
                <w:rFonts w:ascii="Times New Roman" w:hAnsi="Times New Roman" w:cs="Times New Roman"/>
                <w:sz w:val="24"/>
                <w:szCs w:val="24"/>
              </w:rPr>
              <w:t>San Francisco, CA</w:t>
            </w:r>
          </w:p>
          <w:p w:rsidR="006555F3" w:rsidRDefault="006555F3" w:rsidP="003B6B66">
            <w:pPr>
              <w:jc w:val="center"/>
              <w:rPr>
                <w:rFonts w:ascii="Times New Roman" w:hAnsi="Times New Roman" w:cs="Times New Roman"/>
                <w:sz w:val="24"/>
                <w:szCs w:val="24"/>
              </w:rPr>
            </w:pPr>
          </w:p>
        </w:tc>
      </w:tr>
    </w:tbl>
    <w:p w:rsidR="00DF112B" w:rsidRDefault="00DF112B" w:rsidP="00E1182F">
      <w:pPr>
        <w:spacing w:line="240" w:lineRule="auto"/>
        <w:jc w:val="center"/>
        <w:rPr>
          <w:rFonts w:ascii="Times New Roman" w:hAnsi="Times New Roman" w:cs="Times New Roman"/>
          <w:sz w:val="24"/>
          <w:szCs w:val="24"/>
        </w:rPr>
      </w:pPr>
    </w:p>
    <w:p w:rsidR="00886600" w:rsidRDefault="00886600" w:rsidP="007B1E90">
      <w:pPr>
        <w:spacing w:line="240" w:lineRule="auto"/>
        <w:jc w:val="center"/>
        <w:rPr>
          <w:rFonts w:ascii="Times New Roman" w:hAnsi="Times New Roman" w:cs="Times New Roman"/>
          <w:sz w:val="24"/>
          <w:szCs w:val="24"/>
        </w:rPr>
      </w:pPr>
    </w:p>
    <w:p w:rsidR="006555F3" w:rsidRPr="005B4A9D" w:rsidRDefault="006555F3" w:rsidP="007B1E90">
      <w:pPr>
        <w:spacing w:line="240" w:lineRule="auto"/>
        <w:jc w:val="center"/>
        <w:rPr>
          <w:rFonts w:ascii="Times New Roman" w:hAnsi="Times New Roman" w:cs="Times New Roman"/>
          <w:sz w:val="24"/>
          <w:szCs w:val="24"/>
        </w:rPr>
      </w:pPr>
    </w:p>
    <w:p w:rsidR="007B1E90" w:rsidRPr="005B4A9D" w:rsidRDefault="007B1E90" w:rsidP="007B1E90">
      <w:pPr>
        <w:spacing w:line="240" w:lineRule="auto"/>
        <w:jc w:val="center"/>
        <w:rPr>
          <w:rFonts w:ascii="Times New Roman" w:hAnsi="Times New Roman" w:cs="Times New Roman"/>
          <w:sz w:val="24"/>
          <w:szCs w:val="24"/>
        </w:rPr>
      </w:pPr>
    </w:p>
    <w:p w:rsidR="007B1E90" w:rsidRPr="005B4A9D" w:rsidRDefault="00E22AC6" w:rsidP="007B1E90">
      <w:pPr>
        <w:spacing w:line="240" w:lineRule="auto"/>
        <w:jc w:val="center"/>
        <w:rPr>
          <w:rFonts w:ascii="Times New Roman" w:hAnsi="Times New Roman" w:cs="Times New Roman"/>
          <w:sz w:val="24"/>
          <w:szCs w:val="24"/>
        </w:rPr>
      </w:pPr>
      <w:r w:rsidRPr="00E22AC6">
        <w:rPr>
          <w:rFonts w:ascii="Times New Roman" w:hAnsi="Times New Roman" w:cs="Times New Roman"/>
          <w:sz w:val="24"/>
          <w:szCs w:val="24"/>
        </w:rPr>
        <w:t>Presented at the 2014 Annual Meeting</w:t>
      </w:r>
    </w:p>
    <w:p w:rsidR="007B1E90" w:rsidRPr="005B4A9D" w:rsidRDefault="00E22AC6" w:rsidP="007B1E90">
      <w:pPr>
        <w:spacing w:line="240" w:lineRule="auto"/>
        <w:jc w:val="center"/>
        <w:rPr>
          <w:rFonts w:ascii="Times New Roman" w:hAnsi="Times New Roman" w:cs="Times New Roman"/>
          <w:sz w:val="24"/>
          <w:szCs w:val="24"/>
        </w:rPr>
      </w:pPr>
      <w:r w:rsidRPr="00E22AC6">
        <w:rPr>
          <w:rFonts w:ascii="Times New Roman" w:hAnsi="Times New Roman" w:cs="Times New Roman"/>
          <w:sz w:val="24"/>
          <w:szCs w:val="24"/>
        </w:rPr>
        <w:t xml:space="preserve">Beat the Blues: Counseling the Client During the </w:t>
      </w:r>
    </w:p>
    <w:p w:rsidR="007B1E90" w:rsidRPr="005B4A9D" w:rsidRDefault="00E22AC6" w:rsidP="007B1E90">
      <w:pPr>
        <w:spacing w:line="240" w:lineRule="auto"/>
        <w:jc w:val="center"/>
        <w:rPr>
          <w:rFonts w:ascii="Times New Roman" w:hAnsi="Times New Roman" w:cs="Times New Roman"/>
          <w:sz w:val="24"/>
          <w:szCs w:val="24"/>
        </w:rPr>
      </w:pPr>
      <w:r w:rsidRPr="00E22AC6">
        <w:rPr>
          <w:rFonts w:ascii="Times New Roman" w:hAnsi="Times New Roman" w:cs="Times New Roman"/>
          <w:sz w:val="24"/>
          <w:szCs w:val="24"/>
        </w:rPr>
        <w:t>Course of the Ongoing Construction Project</w:t>
      </w:r>
    </w:p>
    <w:p w:rsidR="007B1E90" w:rsidRPr="005B4A9D" w:rsidRDefault="007B1E90" w:rsidP="007B1E90">
      <w:pPr>
        <w:spacing w:line="240" w:lineRule="auto"/>
        <w:jc w:val="center"/>
        <w:rPr>
          <w:rFonts w:ascii="Times New Roman" w:hAnsi="Times New Roman" w:cs="Times New Roman"/>
          <w:sz w:val="24"/>
          <w:szCs w:val="24"/>
        </w:rPr>
      </w:pPr>
    </w:p>
    <w:p w:rsidR="007B1E90" w:rsidRPr="005B4A9D" w:rsidRDefault="00E22AC6" w:rsidP="007B1E90">
      <w:pPr>
        <w:spacing w:line="240" w:lineRule="auto"/>
        <w:jc w:val="center"/>
        <w:rPr>
          <w:rFonts w:ascii="Times New Roman" w:hAnsi="Times New Roman" w:cs="Times New Roman"/>
          <w:sz w:val="24"/>
          <w:szCs w:val="24"/>
        </w:rPr>
      </w:pPr>
      <w:r w:rsidRPr="00E22AC6">
        <w:rPr>
          <w:rFonts w:ascii="Times New Roman" w:hAnsi="Times New Roman" w:cs="Times New Roman"/>
          <w:sz w:val="24"/>
          <w:szCs w:val="24"/>
        </w:rPr>
        <w:t>April 10-12, 2014</w:t>
      </w:r>
    </w:p>
    <w:p w:rsidR="007B1E90" w:rsidRPr="005B4A9D" w:rsidRDefault="00E22AC6" w:rsidP="007B1E90">
      <w:pPr>
        <w:spacing w:line="240" w:lineRule="auto"/>
        <w:jc w:val="center"/>
        <w:rPr>
          <w:rFonts w:ascii="Times New Roman" w:hAnsi="Times New Roman" w:cs="Times New Roman"/>
          <w:sz w:val="24"/>
          <w:szCs w:val="24"/>
        </w:rPr>
      </w:pPr>
      <w:r w:rsidRPr="00E22AC6">
        <w:rPr>
          <w:rFonts w:ascii="Times New Roman" w:hAnsi="Times New Roman" w:cs="Times New Roman"/>
          <w:sz w:val="24"/>
          <w:szCs w:val="24"/>
        </w:rPr>
        <w:t>Roosevelt New Orleans, a Waldorf Astoria Hotel, New Orleans, LA</w:t>
      </w:r>
    </w:p>
    <w:p w:rsidR="007B1E90" w:rsidRPr="005B4A9D" w:rsidRDefault="00E22AC6" w:rsidP="007B1E90">
      <w:pPr>
        <w:spacing w:line="240" w:lineRule="auto"/>
        <w:jc w:val="center"/>
        <w:rPr>
          <w:rFonts w:ascii="Times New Roman" w:hAnsi="Times New Roman" w:cs="Times New Roman"/>
          <w:b/>
          <w:sz w:val="24"/>
          <w:szCs w:val="24"/>
        </w:rPr>
      </w:pPr>
      <w:r w:rsidRPr="00E22AC6">
        <w:rPr>
          <w:rFonts w:ascii="Times New Roman" w:hAnsi="Times New Roman" w:cs="Times New Roman"/>
          <w:b/>
          <w:sz w:val="24"/>
          <w:szCs w:val="24"/>
        </w:rPr>
        <w:t>______________________________________________________________________</w:t>
      </w:r>
      <w:r w:rsidR="00BE7056">
        <w:rPr>
          <w:rFonts w:ascii="Times New Roman" w:hAnsi="Times New Roman" w:cs="Times New Roman"/>
          <w:b/>
          <w:sz w:val="24"/>
          <w:szCs w:val="24"/>
        </w:rPr>
        <w:t>________</w:t>
      </w:r>
    </w:p>
    <w:p w:rsidR="007B1E90" w:rsidRPr="005B4A9D" w:rsidRDefault="00E22AC6" w:rsidP="007B1E90">
      <w:pPr>
        <w:spacing w:line="480" w:lineRule="auto"/>
        <w:jc w:val="center"/>
        <w:rPr>
          <w:rFonts w:ascii="Times New Roman" w:hAnsi="Times New Roman" w:cs="Times New Roman"/>
          <w:b/>
          <w:sz w:val="28"/>
          <w:szCs w:val="24"/>
        </w:rPr>
      </w:pPr>
      <w:r w:rsidRPr="00E22AC6">
        <w:rPr>
          <w:rFonts w:ascii="Times New Roman" w:hAnsi="Times New Roman" w:cs="Times New Roman"/>
          <w:b/>
          <w:sz w:val="28"/>
          <w:szCs w:val="24"/>
        </w:rPr>
        <w:t>© 2014 American Bar Association</w:t>
      </w:r>
    </w:p>
    <w:p w:rsidR="00BB6458" w:rsidRDefault="00BB6458">
      <w:pPr>
        <w:spacing w:line="480" w:lineRule="auto"/>
        <w:rPr>
          <w:rFonts w:ascii="Times New Roman" w:hAnsi="Times New Roman" w:cs="Times New Roman"/>
          <w:b/>
          <w:sz w:val="24"/>
          <w:szCs w:val="24"/>
        </w:rPr>
        <w:sectPr w:rsidR="00BB6458" w:rsidSect="0009104E">
          <w:headerReference w:type="default" r:id="rId9"/>
          <w:footerReference w:type="default" r:id="rId10"/>
          <w:type w:val="continuous"/>
          <w:pgSz w:w="12240" w:h="15840"/>
          <w:pgMar w:top="1440" w:right="1440" w:bottom="1440" w:left="1440" w:header="720" w:footer="720" w:gutter="0"/>
          <w:cols w:space="720"/>
          <w:docGrid w:linePitch="360"/>
        </w:sectPr>
      </w:pPr>
    </w:p>
    <w:p w:rsidR="001F3686" w:rsidRDefault="00E22AC6">
      <w:pPr>
        <w:spacing w:line="480" w:lineRule="auto"/>
        <w:rPr>
          <w:rFonts w:ascii="Times New Roman" w:hAnsi="Times New Roman" w:cs="Times New Roman"/>
          <w:b/>
          <w:sz w:val="24"/>
          <w:szCs w:val="24"/>
        </w:rPr>
      </w:pPr>
      <w:r w:rsidRPr="00E22AC6">
        <w:rPr>
          <w:rFonts w:ascii="Times New Roman" w:hAnsi="Times New Roman" w:cs="Times New Roman"/>
          <w:b/>
          <w:sz w:val="24"/>
          <w:szCs w:val="24"/>
        </w:rPr>
        <w:lastRenderedPageBreak/>
        <w:t>Introduction</w:t>
      </w:r>
    </w:p>
    <w:p w:rsidR="001F3686" w:rsidRDefault="00E22AC6">
      <w:pPr>
        <w:pStyle w:val="ListParagraph"/>
        <w:spacing w:line="480" w:lineRule="auto"/>
        <w:ind w:left="0" w:firstLine="720"/>
        <w:jc w:val="both"/>
        <w:rPr>
          <w:rFonts w:ascii="Times New Roman" w:hAnsi="Times New Roman" w:cs="Times New Roman"/>
          <w:sz w:val="24"/>
          <w:szCs w:val="24"/>
        </w:rPr>
      </w:pPr>
      <w:r w:rsidRPr="00E22AC6">
        <w:rPr>
          <w:rFonts w:ascii="Times New Roman" w:hAnsi="Times New Roman" w:cs="Times New Roman"/>
          <w:sz w:val="24"/>
          <w:szCs w:val="24"/>
        </w:rPr>
        <w:t xml:space="preserve">At the outset of most projects, there </w:t>
      </w:r>
      <w:r w:rsidR="00EC761D">
        <w:rPr>
          <w:rFonts w:ascii="Times New Roman" w:hAnsi="Times New Roman" w:cs="Times New Roman"/>
          <w:sz w:val="24"/>
          <w:szCs w:val="24"/>
        </w:rPr>
        <w:t xml:space="preserve">typically exists </w:t>
      </w:r>
      <w:r w:rsidRPr="00E22AC6">
        <w:rPr>
          <w:rFonts w:ascii="Times New Roman" w:hAnsi="Times New Roman" w:cs="Times New Roman"/>
          <w:sz w:val="24"/>
          <w:szCs w:val="24"/>
        </w:rPr>
        <w:t xml:space="preserve">a contracted scope of work, a defined contract value and a contract duration, or expected completion date.  More often than not, </w:t>
      </w:r>
      <w:r w:rsidR="00EC761D">
        <w:rPr>
          <w:rFonts w:ascii="Times New Roman" w:hAnsi="Times New Roman" w:cs="Times New Roman"/>
          <w:sz w:val="24"/>
          <w:szCs w:val="24"/>
        </w:rPr>
        <w:t>projects</w:t>
      </w:r>
      <w:r w:rsidRPr="00E22AC6">
        <w:rPr>
          <w:rFonts w:ascii="Times New Roman" w:hAnsi="Times New Roman" w:cs="Times New Roman"/>
          <w:sz w:val="24"/>
          <w:szCs w:val="24"/>
        </w:rPr>
        <w:t xml:space="preserve"> encounter unforeseen or unanticipated issues that impact scope, cost and/or duration of the project.  Increases to the contract amount and/or duration are typically the result of scope changes and/or delays to the progression of work.  Any issue that impacts the contracted cost and/or time exposes the</w:t>
      </w:r>
      <w:r w:rsidR="00CE17AA">
        <w:rPr>
          <w:rFonts w:ascii="Times New Roman" w:hAnsi="Times New Roman" w:cs="Times New Roman"/>
          <w:sz w:val="24"/>
          <w:szCs w:val="24"/>
        </w:rPr>
        <w:t xml:space="preserve"> project</w:t>
      </w:r>
      <w:r w:rsidRPr="00E22AC6">
        <w:rPr>
          <w:rFonts w:ascii="Times New Roman" w:hAnsi="Times New Roman" w:cs="Times New Roman"/>
          <w:sz w:val="24"/>
          <w:szCs w:val="24"/>
        </w:rPr>
        <w:t xml:space="preserve"> owner to claims</w:t>
      </w:r>
      <w:r w:rsidR="0013335E">
        <w:rPr>
          <w:rFonts w:ascii="Times New Roman" w:hAnsi="Times New Roman" w:cs="Times New Roman"/>
          <w:sz w:val="24"/>
          <w:szCs w:val="24"/>
        </w:rPr>
        <w:t xml:space="preserve"> and/or </w:t>
      </w:r>
      <w:r w:rsidRPr="00E22AC6">
        <w:rPr>
          <w:rFonts w:ascii="Times New Roman" w:hAnsi="Times New Roman" w:cs="Times New Roman"/>
          <w:sz w:val="24"/>
          <w:szCs w:val="24"/>
        </w:rPr>
        <w:t>requests by the contractor</w:t>
      </w:r>
      <w:r w:rsidR="00CE17AA">
        <w:rPr>
          <w:rFonts w:ascii="Times New Roman" w:hAnsi="Times New Roman" w:cs="Times New Roman"/>
          <w:sz w:val="24"/>
          <w:szCs w:val="24"/>
        </w:rPr>
        <w:t>(s)</w:t>
      </w:r>
      <w:r w:rsidRPr="00E22AC6">
        <w:rPr>
          <w:rFonts w:ascii="Times New Roman" w:hAnsi="Times New Roman" w:cs="Times New Roman"/>
          <w:sz w:val="24"/>
          <w:szCs w:val="24"/>
        </w:rPr>
        <w:t xml:space="preserve"> for additional costs and/or extensions of time.  Provided that a contract allows for a contractor to recover additional time and costs, proper and/or sufficient </w:t>
      </w:r>
      <w:r w:rsidR="00DF112B">
        <w:rPr>
          <w:rFonts w:ascii="Times New Roman" w:hAnsi="Times New Roman" w:cs="Times New Roman"/>
          <w:sz w:val="24"/>
          <w:szCs w:val="24"/>
        </w:rPr>
        <w:t xml:space="preserve">project </w:t>
      </w:r>
      <w:r w:rsidRPr="00E22AC6">
        <w:rPr>
          <w:rFonts w:ascii="Times New Roman" w:hAnsi="Times New Roman" w:cs="Times New Roman"/>
          <w:sz w:val="24"/>
          <w:szCs w:val="24"/>
        </w:rPr>
        <w:t>records improve the contractor’s ability to substantiate and recover additional costs and/or time as well as the owner’s ability to defend against unjustified requests or claims by contractors.</w:t>
      </w:r>
      <w:r w:rsidR="0013335E">
        <w:rPr>
          <w:rFonts w:ascii="Times New Roman" w:hAnsi="Times New Roman" w:cs="Times New Roman"/>
          <w:sz w:val="24"/>
          <w:szCs w:val="24"/>
        </w:rPr>
        <w:t xml:space="preserve">  </w:t>
      </w:r>
      <w:r w:rsidR="00FC5402">
        <w:rPr>
          <w:rFonts w:ascii="Times New Roman" w:hAnsi="Times New Roman" w:cs="Times New Roman"/>
          <w:sz w:val="24"/>
          <w:szCs w:val="24"/>
        </w:rPr>
        <w:t>This paper focuses on</w:t>
      </w:r>
      <w:r w:rsidR="007A27DC">
        <w:rPr>
          <w:rFonts w:ascii="Times New Roman" w:hAnsi="Times New Roman" w:cs="Times New Roman"/>
          <w:sz w:val="24"/>
          <w:szCs w:val="24"/>
        </w:rPr>
        <w:t xml:space="preserve"> the</w:t>
      </w:r>
      <w:r w:rsidR="00FC5402">
        <w:rPr>
          <w:rFonts w:ascii="Times New Roman" w:hAnsi="Times New Roman" w:cs="Times New Roman"/>
          <w:sz w:val="24"/>
          <w:szCs w:val="24"/>
        </w:rPr>
        <w:t xml:space="preserve"> </w:t>
      </w:r>
      <w:r w:rsidR="007A27DC">
        <w:rPr>
          <w:rFonts w:ascii="Times New Roman" w:hAnsi="Times New Roman" w:cs="Times New Roman"/>
          <w:sz w:val="24"/>
          <w:szCs w:val="24"/>
        </w:rPr>
        <w:t>importance of a party’s typical practices of monitoring and documenting the costs and other data associated with changes and impacts to</w:t>
      </w:r>
      <w:r w:rsidR="00CE17AA">
        <w:rPr>
          <w:rFonts w:ascii="Times New Roman" w:hAnsi="Times New Roman" w:cs="Times New Roman"/>
          <w:sz w:val="24"/>
          <w:szCs w:val="24"/>
        </w:rPr>
        <w:t xml:space="preserve"> the</w:t>
      </w:r>
      <w:r w:rsidR="007A27DC">
        <w:rPr>
          <w:rFonts w:ascii="Times New Roman" w:hAnsi="Times New Roman" w:cs="Times New Roman"/>
          <w:sz w:val="24"/>
          <w:szCs w:val="24"/>
        </w:rPr>
        <w:t xml:space="preserve"> work in order to maximize the party’s ability to sufficiently substantiate claims for additional time and/or costs, </w:t>
      </w:r>
      <w:r w:rsidR="00CE17AA">
        <w:rPr>
          <w:rFonts w:ascii="Times New Roman" w:hAnsi="Times New Roman" w:cs="Times New Roman"/>
          <w:sz w:val="24"/>
          <w:szCs w:val="24"/>
        </w:rPr>
        <w:t>or defend against such claims.  This paper also discusses</w:t>
      </w:r>
      <w:r w:rsidR="007A27DC">
        <w:rPr>
          <w:rFonts w:ascii="Times New Roman" w:hAnsi="Times New Roman" w:cs="Times New Roman"/>
          <w:sz w:val="24"/>
          <w:szCs w:val="24"/>
        </w:rPr>
        <w:t xml:space="preserve"> </w:t>
      </w:r>
      <w:r w:rsidR="00FC5402">
        <w:rPr>
          <w:rFonts w:ascii="Times New Roman" w:hAnsi="Times New Roman" w:cs="Times New Roman"/>
          <w:sz w:val="24"/>
          <w:szCs w:val="24"/>
        </w:rPr>
        <w:t xml:space="preserve">the potential challenges that </w:t>
      </w:r>
      <w:r w:rsidR="005F1EB3">
        <w:rPr>
          <w:rFonts w:ascii="Times New Roman" w:hAnsi="Times New Roman" w:cs="Times New Roman"/>
          <w:sz w:val="24"/>
          <w:szCs w:val="24"/>
        </w:rPr>
        <w:t xml:space="preserve">can </w:t>
      </w:r>
      <w:r w:rsidR="007A27DC">
        <w:rPr>
          <w:rFonts w:ascii="Times New Roman" w:hAnsi="Times New Roman" w:cs="Times New Roman"/>
          <w:sz w:val="24"/>
          <w:szCs w:val="24"/>
        </w:rPr>
        <w:t>occur when a party’s typical practices and</w:t>
      </w:r>
      <w:r w:rsidR="00FC5402">
        <w:rPr>
          <w:rFonts w:ascii="Times New Roman" w:hAnsi="Times New Roman" w:cs="Times New Roman"/>
          <w:sz w:val="24"/>
          <w:szCs w:val="24"/>
        </w:rPr>
        <w:t xml:space="preserve"> contemporaneous records do not support a contractor’s claim or an owner’s defense.</w:t>
      </w:r>
    </w:p>
    <w:p w:rsidR="001F3686" w:rsidRDefault="00E22AC6">
      <w:pPr>
        <w:spacing w:line="480" w:lineRule="auto"/>
        <w:rPr>
          <w:rFonts w:ascii="Times New Roman" w:hAnsi="Times New Roman" w:cs="Times New Roman"/>
          <w:b/>
          <w:sz w:val="24"/>
          <w:szCs w:val="24"/>
        </w:rPr>
      </w:pPr>
      <w:r w:rsidRPr="00E22AC6">
        <w:rPr>
          <w:rFonts w:ascii="Times New Roman" w:hAnsi="Times New Roman" w:cs="Times New Roman"/>
          <w:b/>
          <w:sz w:val="24"/>
          <w:szCs w:val="24"/>
        </w:rPr>
        <w:t>Overview of Maintaining Proper Records to Substantiate Issues/Impacts</w:t>
      </w:r>
    </w:p>
    <w:p w:rsidR="00FE4D2A" w:rsidRDefault="00EC18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order to </w:t>
      </w:r>
      <w:r w:rsidR="00126A0E">
        <w:rPr>
          <w:rFonts w:ascii="Times New Roman" w:hAnsi="Times New Roman" w:cs="Times New Roman"/>
          <w:sz w:val="24"/>
          <w:szCs w:val="24"/>
        </w:rPr>
        <w:t>properly</w:t>
      </w:r>
      <w:r>
        <w:rPr>
          <w:rFonts w:ascii="Times New Roman" w:hAnsi="Times New Roman" w:cs="Times New Roman"/>
          <w:sz w:val="24"/>
          <w:szCs w:val="24"/>
        </w:rPr>
        <w:t xml:space="preserve"> substantiate a claim for additional time and/or costs, a contractor must establish both legal and technical entitlement.  </w:t>
      </w:r>
      <w:r w:rsidR="00126A0E">
        <w:rPr>
          <w:rFonts w:ascii="Times New Roman" w:hAnsi="Times New Roman" w:cs="Times New Roman"/>
          <w:sz w:val="24"/>
          <w:szCs w:val="24"/>
        </w:rPr>
        <w:t>Similarly, i</w:t>
      </w:r>
      <w:r>
        <w:rPr>
          <w:rFonts w:ascii="Times New Roman" w:hAnsi="Times New Roman" w:cs="Times New Roman"/>
          <w:sz w:val="24"/>
          <w:szCs w:val="24"/>
        </w:rPr>
        <w:t xml:space="preserve">n order to defend against an unjustified claim, an owner must demonstrate that the contractor </w:t>
      </w:r>
      <w:r w:rsidR="00FC5402">
        <w:rPr>
          <w:rFonts w:ascii="Times New Roman" w:hAnsi="Times New Roman" w:cs="Times New Roman"/>
          <w:sz w:val="24"/>
          <w:szCs w:val="24"/>
        </w:rPr>
        <w:t>failed to establish either legal or technical entitlement.  As will be discussed later, w</w:t>
      </w:r>
      <w:r w:rsidR="00E22AC6" w:rsidRPr="00E22AC6">
        <w:rPr>
          <w:rFonts w:ascii="Times New Roman" w:hAnsi="Times New Roman" w:cs="Times New Roman"/>
          <w:sz w:val="24"/>
          <w:szCs w:val="24"/>
        </w:rPr>
        <w:t xml:space="preserve">hen asserting or defending claims for additional time and/or costs, it is critical that </w:t>
      </w:r>
      <w:r w:rsidR="00DF112B">
        <w:rPr>
          <w:rFonts w:ascii="Times New Roman" w:hAnsi="Times New Roman" w:cs="Times New Roman"/>
          <w:sz w:val="24"/>
          <w:szCs w:val="24"/>
        </w:rPr>
        <w:t xml:space="preserve">the </w:t>
      </w:r>
      <w:r w:rsidR="00E22AC6" w:rsidRPr="00E22AC6">
        <w:rPr>
          <w:rFonts w:ascii="Times New Roman" w:hAnsi="Times New Roman" w:cs="Times New Roman"/>
          <w:sz w:val="24"/>
          <w:szCs w:val="24"/>
        </w:rPr>
        <w:t>contemporaneous</w:t>
      </w:r>
      <w:r w:rsidR="00DF112B">
        <w:rPr>
          <w:rFonts w:ascii="Times New Roman" w:hAnsi="Times New Roman" w:cs="Times New Roman"/>
          <w:sz w:val="24"/>
          <w:szCs w:val="24"/>
        </w:rPr>
        <w:t xml:space="preserve"> project</w:t>
      </w:r>
      <w:r w:rsidR="00E22AC6" w:rsidRPr="00E22AC6">
        <w:rPr>
          <w:rFonts w:ascii="Times New Roman" w:hAnsi="Times New Roman" w:cs="Times New Roman"/>
          <w:sz w:val="24"/>
          <w:szCs w:val="24"/>
        </w:rPr>
        <w:t xml:space="preserve"> records support both the legal and </w:t>
      </w:r>
      <w:r w:rsidR="00E22AC6" w:rsidRPr="00E22AC6">
        <w:rPr>
          <w:rFonts w:ascii="Times New Roman" w:hAnsi="Times New Roman" w:cs="Times New Roman"/>
          <w:sz w:val="24"/>
          <w:szCs w:val="24"/>
        </w:rPr>
        <w:lastRenderedPageBreak/>
        <w:t>technical entitlements to recover time and money or the legal and technical defenses.</w:t>
      </w:r>
      <w:r>
        <w:rPr>
          <w:rFonts w:ascii="Times New Roman" w:hAnsi="Times New Roman" w:cs="Times New Roman"/>
          <w:sz w:val="24"/>
          <w:szCs w:val="24"/>
        </w:rPr>
        <w:t xml:space="preserve">  The following sections discuss the concepts of legal entitlement and technical entitlement.</w:t>
      </w:r>
    </w:p>
    <w:p w:rsidR="00764008" w:rsidRDefault="00764008" w:rsidP="00764008">
      <w:pPr>
        <w:jc w:val="both"/>
        <w:rPr>
          <w:rFonts w:ascii="Times New Roman" w:hAnsi="Times New Roman" w:cs="Times New Roman"/>
          <w:i/>
          <w:sz w:val="24"/>
          <w:szCs w:val="24"/>
        </w:rPr>
      </w:pPr>
      <w:r w:rsidRPr="00D47182">
        <w:rPr>
          <w:rFonts w:ascii="Times New Roman" w:hAnsi="Times New Roman" w:cs="Times New Roman"/>
          <w:i/>
          <w:sz w:val="24"/>
          <w:szCs w:val="24"/>
        </w:rPr>
        <w:t>Legal Entitlement</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for a contractor to recover upon a claim for additional time and/or costs the contractor must be able to establish some basis in the law for its claim.  Absent a legal basis for entitlement, the claim will fail and the issue of damages (if any) will never be decided.  However, establishing a legal basis for entitlement does not mean that the claim will be successful.  A claim which demonstrates legal entitlement may ultimately fail for a variety of reasons, including a failure to demonstrate technical entitlement, a failure to prove damages or a legal defense to the claim.</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of the easiest ways for the contractor to establish legal entitlement is to understand what the contract requires with respect to establishing legal entitlement for a claim </w:t>
      </w:r>
      <w:r w:rsidRPr="00D47182">
        <w:rPr>
          <w:rFonts w:ascii="Times New Roman" w:hAnsi="Times New Roman" w:cs="Times New Roman"/>
          <w:sz w:val="24"/>
          <w:szCs w:val="24"/>
          <w:u w:val="single"/>
        </w:rPr>
        <w:t>prior</w:t>
      </w:r>
      <w:r>
        <w:rPr>
          <w:rFonts w:ascii="Times New Roman" w:hAnsi="Times New Roman" w:cs="Times New Roman"/>
          <w:sz w:val="24"/>
          <w:szCs w:val="24"/>
        </w:rPr>
        <w:t xml:space="preserve"> to proceeding with work on the project.  If the contractor understands what is required to establish a claim under the terms of the contract then the contractor can ensure that it has personnel on the project who can monitor and, if required; 1) track events on the project which give rise to claims; 2) ensure that notice of any claim is timely presented to the owner; and 3) ensure that documentation which is required to support the claim has been kept contemporaneously as events giving rise to the claim occur.</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example, imagine a situation where the contractor in question is a foundation subcontractor who is responsible for placing CIDH pile for the purpose of supporting the foundation of a building.  Let’s assume that this contractor received a notice to proceed from the general contractor which directed the contractor to start work on casting and placing the piles </w:t>
      </w:r>
      <w:r>
        <w:rPr>
          <w:rFonts w:ascii="Times New Roman" w:hAnsi="Times New Roman" w:cs="Times New Roman"/>
          <w:sz w:val="24"/>
          <w:szCs w:val="24"/>
        </w:rPr>
        <w:lastRenderedPageBreak/>
        <w:t>and that the contractor started its work on time.  Let’s further assume that the contractor has performed a reasonable investigation of the site and has reviewed all available geotechnical reports (to include reviewing all rock core samples) prior to bidding its scope of work.  However, soon after mobilizing to the jobsite, the contractor suspects that the soil and rock conditions set forth in the geotechnical reports are inaccurate and in fact, the rock which the contractor must drill through in order to place the piles is a lot stronger than what was represented to the contractor in the geotechnical reports.  What should the contractor do?</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an ideal situation, the contractor has thoroughly reviewed the contract documents, to include the terms of its subcontract </w:t>
      </w:r>
      <w:r w:rsidRPr="00274030">
        <w:rPr>
          <w:rFonts w:ascii="Times New Roman" w:hAnsi="Times New Roman" w:cs="Times New Roman"/>
          <w:sz w:val="24"/>
          <w:szCs w:val="24"/>
          <w:u w:val="single"/>
        </w:rPr>
        <w:t>and</w:t>
      </w:r>
      <w:r>
        <w:rPr>
          <w:rFonts w:ascii="Times New Roman" w:hAnsi="Times New Roman" w:cs="Times New Roman"/>
          <w:sz w:val="24"/>
          <w:szCs w:val="24"/>
        </w:rPr>
        <w:t xml:space="preserve"> the terms of the general contract.  The contractor is familiar with the Differing Site Conditions Clause (type 1) in the contract documents which requires the contractor to give written notice to the owner (via the general contractor) </w:t>
      </w:r>
      <w:r w:rsidRPr="00EE171E">
        <w:rPr>
          <w:rFonts w:ascii="Times New Roman" w:hAnsi="Times New Roman" w:cs="Times New Roman"/>
          <w:sz w:val="24"/>
          <w:szCs w:val="24"/>
          <w:u w:val="single"/>
        </w:rPr>
        <w:t>prior</w:t>
      </w:r>
      <w:r>
        <w:rPr>
          <w:rFonts w:ascii="Times New Roman" w:hAnsi="Times New Roman" w:cs="Times New Roman"/>
          <w:sz w:val="24"/>
          <w:szCs w:val="24"/>
        </w:rPr>
        <w:t xml:space="preserve"> to disturbing the conditions which give rise to the differing site condition.  Accordingly, upon discovering that the geotechnical report misrepresents the actual conditions which have been encountered on the project, the contractor notifies the general contractor and owner in writing of the situation and ceases its drilling operations so that the owner can investigate the site and determine whether it agrees that a differing site condition exists, and if so, how the contractor should proceed.  </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ideal situation, the contractor has detailed daily reports which describe the difficult drilling operations, detailed labor and equipment records which clearly show how the contractor has been impacted by the strong rock and a Time Impact Analysis which shows the additional time the contractor spent drilling through the hard rock so that the general contractor and owner may evaluate the contractors additional costs and delays caused by the stronger-than-expected rock.</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reality, the ideal situation does not happen often.  Usually, the contractor does not thoroughly familiarize itself with the contract documents prior to bidding its scope of work on the project.  Often geotechnical reports are reviewed quickly for obvious anomalies.  The site is not thoroughly inspected or tested prior to completion of the bidding phase.  The contract is not mapped by the contractor prior to starting the project so that project personnel are brought up to speed on how to handle change order, differing site condition and project delay scenarios pursuant to the language of the contract documents.  Notice letters are not timely written.  Supporting documentation is not kept contemporaneously.  Delays and impacts are not tracked.  Lawyers are not consulted while the crisis event is </w:t>
      </w:r>
      <w:r w:rsidR="00BD1239">
        <w:rPr>
          <w:rFonts w:ascii="Times New Roman" w:hAnsi="Times New Roman" w:cs="Times New Roman"/>
          <w:sz w:val="24"/>
          <w:szCs w:val="24"/>
        </w:rPr>
        <w:t>underway;</w:t>
      </w:r>
      <w:r>
        <w:rPr>
          <w:rFonts w:ascii="Times New Roman" w:hAnsi="Times New Roman" w:cs="Times New Roman"/>
          <w:sz w:val="24"/>
          <w:szCs w:val="24"/>
        </w:rPr>
        <w:t xml:space="preserve"> instead they are called upon to resolve an issue after it has already become a problem rather than being called upon at the stage where the issue has not yet become a problem.  In reality, the contractor does what it historically does well – it finishes the project – business as usual.</w:t>
      </w:r>
    </w:p>
    <w:p w:rsidR="00764008" w:rsidRPr="00D549EE" w:rsidRDefault="00764008" w:rsidP="00892A40">
      <w:pPr>
        <w:pStyle w:val="ListParagraph"/>
        <w:numPr>
          <w:ilvl w:val="0"/>
          <w:numId w:val="3"/>
        </w:numPr>
        <w:spacing w:line="480" w:lineRule="auto"/>
        <w:jc w:val="both"/>
        <w:rPr>
          <w:rFonts w:ascii="Times New Roman" w:hAnsi="Times New Roman" w:cs="Times New Roman"/>
          <w:b/>
          <w:sz w:val="24"/>
          <w:szCs w:val="24"/>
        </w:rPr>
      </w:pPr>
      <w:r w:rsidRPr="00D549EE">
        <w:rPr>
          <w:rFonts w:ascii="Times New Roman" w:hAnsi="Times New Roman" w:cs="Times New Roman"/>
          <w:b/>
          <w:sz w:val="24"/>
          <w:szCs w:val="24"/>
        </w:rPr>
        <w:t>Legal Entitlement for a Differing Site Condition</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contract documents (to include the specifications) typically set forth what is required to establish legal entitlement for a differing site condition.  Typically, if during the progress of the work the contractor encounters preexisting subsurface or latent physical conditions which differ materially from those indicated in the contract (type 1), or encounters preexisting unknown physical conditions of an unusual nature, differing materially from those ordinarily encountered and generally recognized as inherent in the work provid</w:t>
      </w:r>
      <w:r w:rsidR="00ED790F">
        <w:rPr>
          <w:rFonts w:ascii="Times New Roman" w:hAnsi="Times New Roman" w:cs="Times New Roman"/>
          <w:sz w:val="24"/>
          <w:szCs w:val="24"/>
        </w:rPr>
        <w:t>ed for in the contract (type 2)</w:t>
      </w:r>
      <w:r>
        <w:rPr>
          <w:rFonts w:ascii="Times New Roman" w:hAnsi="Times New Roman" w:cs="Times New Roman"/>
          <w:sz w:val="24"/>
          <w:szCs w:val="24"/>
        </w:rPr>
        <w:t xml:space="preserve"> </w:t>
      </w:r>
      <w:r w:rsidR="00ED790F">
        <w:rPr>
          <w:rFonts w:ascii="Times New Roman" w:hAnsi="Times New Roman" w:cs="Times New Roman"/>
          <w:sz w:val="24"/>
          <w:szCs w:val="24"/>
        </w:rPr>
        <w:t xml:space="preserve">it is likely that the </w:t>
      </w:r>
      <w:r>
        <w:rPr>
          <w:rFonts w:ascii="Times New Roman" w:hAnsi="Times New Roman" w:cs="Times New Roman"/>
          <w:sz w:val="24"/>
          <w:szCs w:val="24"/>
        </w:rPr>
        <w:t xml:space="preserve">contractor has </w:t>
      </w:r>
      <w:r w:rsidR="00ED790F">
        <w:rPr>
          <w:rFonts w:ascii="Times New Roman" w:hAnsi="Times New Roman" w:cs="Times New Roman"/>
          <w:sz w:val="24"/>
          <w:szCs w:val="24"/>
        </w:rPr>
        <w:t>encountered</w:t>
      </w:r>
      <w:r>
        <w:rPr>
          <w:rFonts w:ascii="Times New Roman" w:hAnsi="Times New Roman" w:cs="Times New Roman"/>
          <w:sz w:val="24"/>
          <w:szCs w:val="24"/>
        </w:rPr>
        <w:t xml:space="preserve"> a differing site condition on the project.</w:t>
      </w:r>
      <w:r w:rsidR="00030922">
        <w:rPr>
          <w:rStyle w:val="EndnoteReference"/>
          <w:rFonts w:ascii="Times New Roman" w:hAnsi="Times New Roman" w:cs="Times New Roman"/>
          <w:sz w:val="24"/>
          <w:szCs w:val="24"/>
        </w:rPr>
        <w:endnoteReference w:id="1"/>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establish legal entitlement for a differing site condition claim, most contracts require the contractor to follow </w:t>
      </w:r>
      <w:r w:rsidR="000E71BF">
        <w:rPr>
          <w:rFonts w:ascii="Times New Roman" w:hAnsi="Times New Roman" w:cs="Times New Roman"/>
          <w:sz w:val="24"/>
          <w:szCs w:val="24"/>
        </w:rPr>
        <w:t xml:space="preserve">a </w:t>
      </w:r>
      <w:r>
        <w:rPr>
          <w:rFonts w:ascii="Times New Roman" w:hAnsi="Times New Roman" w:cs="Times New Roman"/>
          <w:sz w:val="24"/>
          <w:szCs w:val="24"/>
        </w:rPr>
        <w:t xml:space="preserve">very specific process.  </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step in the process is that upon discovering the differing site condition, the contractor (or the party discovering the differing site condition) must notify the owner (or contractor if the owner or its representatives discover the differing site condition) in writing of the specific differing site conditions </w:t>
      </w:r>
      <w:r w:rsidRPr="00A712D5">
        <w:rPr>
          <w:rFonts w:ascii="Times New Roman" w:hAnsi="Times New Roman" w:cs="Times New Roman"/>
          <w:sz w:val="24"/>
          <w:szCs w:val="24"/>
          <w:u w:val="single"/>
        </w:rPr>
        <w:t>before</w:t>
      </w:r>
      <w:r>
        <w:rPr>
          <w:rFonts w:ascii="Times New Roman" w:hAnsi="Times New Roman" w:cs="Times New Roman"/>
          <w:sz w:val="24"/>
          <w:szCs w:val="24"/>
        </w:rPr>
        <w:t xml:space="preserve"> they are disturbed and </w:t>
      </w:r>
      <w:r w:rsidRPr="000E71BF">
        <w:rPr>
          <w:rFonts w:ascii="Times New Roman" w:hAnsi="Times New Roman" w:cs="Times New Roman"/>
          <w:sz w:val="24"/>
          <w:szCs w:val="24"/>
          <w:u w:val="single"/>
        </w:rPr>
        <w:t>before</w:t>
      </w:r>
      <w:r>
        <w:rPr>
          <w:rFonts w:ascii="Times New Roman" w:hAnsi="Times New Roman" w:cs="Times New Roman"/>
          <w:sz w:val="24"/>
          <w:szCs w:val="24"/>
        </w:rPr>
        <w:t xml:space="preserve"> the affected work is performed.</w:t>
      </w:r>
      <w:r w:rsidR="00030922">
        <w:rPr>
          <w:rStyle w:val="EndnoteReference"/>
          <w:rFonts w:ascii="Times New Roman" w:hAnsi="Times New Roman" w:cs="Times New Roman"/>
          <w:sz w:val="24"/>
          <w:szCs w:val="24"/>
        </w:rPr>
        <w:endnoteReference w:id="2"/>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second step requires the owner to investigate the differing site condition and make a determination as to whether an adjustment in the contract price is warranted.  Once the owner (or its authorized representative) is notified in writing, the owner (usually through the engineer of record) must investigate the conditions and if the owner (or its representative) determines that the conditions materially differ and cause an increase or decrease in the cost or time required for the performance of any contract work, an adjustment will be made and the contract will be modified (typically via a change order).  The owner (via the Engineer) is required to notify the contractor of the owner’s determination whether an adjustment of the contract is warranted due to the presence of a differing site condition.</w:t>
      </w:r>
      <w:r w:rsidR="00030922">
        <w:rPr>
          <w:rStyle w:val="EndnoteReference"/>
          <w:rFonts w:ascii="Times New Roman" w:hAnsi="Times New Roman" w:cs="Times New Roman"/>
          <w:sz w:val="24"/>
          <w:szCs w:val="24"/>
        </w:rPr>
        <w:endnoteReference w:id="3"/>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If the parties agree on the equitable adjustment then no further steps are necessary and the contract will be modified accordingly.  However, if the parties are unable to agree on whether an adjustment is warranted due to the existence of a differing site condition, then additional steps are necessary.  Typically, the owner will unilaterally adjust the contract, if at all, to reflect what it concludes that the contractor is entitled to recover as a result of the differing site condition.  If the contractor objects to the adjustment then the contractor must follow the provisions set forth in the contract documents for claim preservation which typically include performing the work under protest and tracking costs, delays and impacts going forward so that these items may be presented as a claim at the appropriate time under the contract.</w:t>
      </w:r>
      <w:r w:rsidR="00030922">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Often, on public projects, the </w:t>
      </w:r>
      <w:r>
        <w:rPr>
          <w:rFonts w:ascii="Times New Roman" w:hAnsi="Times New Roman" w:cs="Times New Roman"/>
          <w:sz w:val="24"/>
          <w:szCs w:val="24"/>
        </w:rPr>
        <w:lastRenderedPageBreak/>
        <w:t xml:space="preserve">contractor is required to submit the claim to a </w:t>
      </w:r>
      <w:r w:rsidR="00822204">
        <w:rPr>
          <w:rFonts w:ascii="Times New Roman" w:hAnsi="Times New Roman" w:cs="Times New Roman"/>
          <w:sz w:val="24"/>
          <w:szCs w:val="24"/>
        </w:rPr>
        <w:t>Dispute Resolution Board (</w:t>
      </w:r>
      <w:r>
        <w:rPr>
          <w:rFonts w:ascii="Times New Roman" w:hAnsi="Times New Roman" w:cs="Times New Roman"/>
          <w:sz w:val="24"/>
          <w:szCs w:val="24"/>
        </w:rPr>
        <w:t>DRB</w:t>
      </w:r>
      <w:r w:rsidR="00822204">
        <w:rPr>
          <w:rFonts w:ascii="Times New Roman" w:hAnsi="Times New Roman" w:cs="Times New Roman"/>
          <w:sz w:val="24"/>
          <w:szCs w:val="24"/>
        </w:rPr>
        <w:t>)</w:t>
      </w:r>
      <w:r>
        <w:rPr>
          <w:rFonts w:ascii="Times New Roman" w:hAnsi="Times New Roman" w:cs="Times New Roman"/>
          <w:sz w:val="24"/>
          <w:szCs w:val="24"/>
        </w:rPr>
        <w:t xml:space="preserve"> or some other </w:t>
      </w:r>
      <w:r w:rsidR="00822204">
        <w:rPr>
          <w:rFonts w:ascii="Times New Roman" w:hAnsi="Times New Roman" w:cs="Times New Roman"/>
          <w:sz w:val="24"/>
          <w:szCs w:val="24"/>
        </w:rPr>
        <w:t xml:space="preserve">quasi-judicial/administrative </w:t>
      </w:r>
      <w:r>
        <w:rPr>
          <w:rFonts w:ascii="Times New Roman" w:hAnsi="Times New Roman" w:cs="Times New Roman"/>
          <w:sz w:val="24"/>
          <w:szCs w:val="24"/>
        </w:rPr>
        <w:t>body put in place on the project for the purpose of attempting to resolve dispute</w:t>
      </w:r>
      <w:r w:rsidR="00822204">
        <w:rPr>
          <w:rFonts w:ascii="Times New Roman" w:hAnsi="Times New Roman" w:cs="Times New Roman"/>
          <w:sz w:val="24"/>
          <w:szCs w:val="24"/>
        </w:rPr>
        <w:t>s</w:t>
      </w:r>
      <w:r>
        <w:rPr>
          <w:rFonts w:ascii="Times New Roman" w:hAnsi="Times New Roman" w:cs="Times New Roman"/>
          <w:sz w:val="24"/>
          <w:szCs w:val="24"/>
        </w:rPr>
        <w:t>.</w:t>
      </w:r>
      <w:r w:rsidR="00822204">
        <w:rPr>
          <w:rFonts w:ascii="Times New Roman" w:hAnsi="Times New Roman" w:cs="Times New Roman"/>
          <w:sz w:val="24"/>
          <w:szCs w:val="24"/>
        </w:rPr>
        <w:t xml:space="preserve">  Usually an informal attempt to</w:t>
      </w:r>
      <w:r>
        <w:rPr>
          <w:rFonts w:ascii="Times New Roman" w:hAnsi="Times New Roman" w:cs="Times New Roman"/>
          <w:sz w:val="24"/>
          <w:szCs w:val="24"/>
        </w:rPr>
        <w:t xml:space="preserve"> resolve the claim must be mad</w:t>
      </w:r>
      <w:r w:rsidR="00822204">
        <w:rPr>
          <w:rFonts w:ascii="Times New Roman" w:hAnsi="Times New Roman" w:cs="Times New Roman"/>
          <w:sz w:val="24"/>
          <w:szCs w:val="24"/>
        </w:rPr>
        <w:t>e prior to litigating the claim</w:t>
      </w:r>
      <w:r>
        <w:rPr>
          <w:rFonts w:ascii="Times New Roman" w:hAnsi="Times New Roman" w:cs="Times New Roman"/>
          <w:sz w:val="24"/>
          <w:szCs w:val="24"/>
        </w:rPr>
        <w:t xml:space="preserve">.  Failure </w:t>
      </w:r>
      <w:r w:rsidR="00822204">
        <w:rPr>
          <w:rFonts w:ascii="Times New Roman" w:hAnsi="Times New Roman" w:cs="Times New Roman"/>
          <w:sz w:val="24"/>
          <w:szCs w:val="24"/>
        </w:rPr>
        <w:t xml:space="preserve">to follow </w:t>
      </w:r>
      <w:r>
        <w:rPr>
          <w:rFonts w:ascii="Times New Roman" w:hAnsi="Times New Roman" w:cs="Times New Roman"/>
          <w:sz w:val="24"/>
          <w:szCs w:val="24"/>
        </w:rPr>
        <w:t>the dispute resolution process set forth in the contract usually results in waiver of the contractor’s right to bring its claim.  Accordingly, strict adherence to the dispute resolution and claims preservation process set forth in the contract d</w:t>
      </w:r>
      <w:r w:rsidR="00822204">
        <w:rPr>
          <w:rFonts w:ascii="Times New Roman" w:hAnsi="Times New Roman" w:cs="Times New Roman"/>
          <w:sz w:val="24"/>
          <w:szCs w:val="24"/>
        </w:rPr>
        <w:t>ocuments is mandatory</w:t>
      </w:r>
      <w:r>
        <w:rPr>
          <w:rFonts w:ascii="Times New Roman" w:hAnsi="Times New Roman" w:cs="Times New Roman"/>
          <w:sz w:val="24"/>
          <w:szCs w:val="24"/>
        </w:rPr>
        <w:t>.</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most common pitfall encountered when dealing with a differing site condition claim is that the contractor fails to give timely and appropriate </w:t>
      </w:r>
      <w:r w:rsidRPr="00BE65EA">
        <w:rPr>
          <w:rFonts w:ascii="Times New Roman" w:hAnsi="Times New Roman" w:cs="Times New Roman"/>
          <w:sz w:val="24"/>
          <w:szCs w:val="24"/>
          <w:u w:val="single"/>
        </w:rPr>
        <w:t>written</w:t>
      </w:r>
      <w:r>
        <w:rPr>
          <w:rFonts w:ascii="Times New Roman" w:hAnsi="Times New Roman" w:cs="Times New Roman"/>
          <w:sz w:val="24"/>
          <w:szCs w:val="24"/>
        </w:rPr>
        <w:t xml:space="preserve"> notice under the contract of the differing </w:t>
      </w:r>
      <w:r w:rsidR="00050016">
        <w:rPr>
          <w:rFonts w:ascii="Times New Roman" w:hAnsi="Times New Roman" w:cs="Times New Roman"/>
          <w:sz w:val="24"/>
          <w:szCs w:val="24"/>
        </w:rPr>
        <w:t>site condition</w:t>
      </w:r>
      <w:r w:rsidR="004000B2">
        <w:rPr>
          <w:rFonts w:ascii="Times New Roman" w:hAnsi="Times New Roman" w:cs="Times New Roman"/>
          <w:sz w:val="24"/>
          <w:szCs w:val="24"/>
        </w:rPr>
        <w:t>.  The</w:t>
      </w:r>
      <w:r>
        <w:rPr>
          <w:rFonts w:ascii="Times New Roman" w:hAnsi="Times New Roman" w:cs="Times New Roman"/>
          <w:sz w:val="24"/>
          <w:szCs w:val="24"/>
        </w:rPr>
        <w:t xml:space="preserve"> rationale as to why such a failure is fatal to bringing a differing site condition claim</w:t>
      </w:r>
      <w:r w:rsidR="004000B2">
        <w:rPr>
          <w:rFonts w:ascii="Times New Roman" w:hAnsi="Times New Roman" w:cs="Times New Roman"/>
          <w:sz w:val="24"/>
          <w:szCs w:val="24"/>
        </w:rPr>
        <w:t xml:space="preserve"> is readily apparent -</w:t>
      </w:r>
      <w:r>
        <w:rPr>
          <w:rFonts w:ascii="Times New Roman" w:hAnsi="Times New Roman" w:cs="Times New Roman"/>
          <w:sz w:val="24"/>
          <w:szCs w:val="24"/>
        </w:rPr>
        <w:t xml:space="preserve"> the owner should have an opportunity to investigate and evaluate whether there is a differing site condition claim prior to the work going forward because upon discovery of the condition the owner may decide to mitigate its damages by: performing the extra work itself, redesigning the work or suspending work on the project if the magnitude of the differing site condition calls for it.</w:t>
      </w:r>
      <w:r w:rsidR="00030922">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By depriving the owner of its opportunity to investigate the problem and mitigate its damages, the owner is pl</w:t>
      </w:r>
      <w:r w:rsidR="004000B2">
        <w:rPr>
          <w:rFonts w:ascii="Times New Roman" w:hAnsi="Times New Roman" w:cs="Times New Roman"/>
          <w:sz w:val="24"/>
          <w:szCs w:val="24"/>
        </w:rPr>
        <w:t xml:space="preserve">aced in a position where it </w:t>
      </w:r>
      <w:r>
        <w:rPr>
          <w:rFonts w:ascii="Times New Roman" w:hAnsi="Times New Roman" w:cs="Times New Roman"/>
          <w:sz w:val="24"/>
          <w:szCs w:val="24"/>
        </w:rPr>
        <w:t xml:space="preserve">either </w:t>
      </w:r>
      <w:r w:rsidR="004000B2">
        <w:rPr>
          <w:rFonts w:ascii="Times New Roman" w:hAnsi="Times New Roman" w:cs="Times New Roman"/>
          <w:sz w:val="24"/>
          <w:szCs w:val="24"/>
        </w:rPr>
        <w:t xml:space="preserve">has to </w:t>
      </w:r>
      <w:r>
        <w:rPr>
          <w:rFonts w:ascii="Times New Roman" w:hAnsi="Times New Roman" w:cs="Times New Roman"/>
          <w:sz w:val="24"/>
          <w:szCs w:val="24"/>
        </w:rPr>
        <w:t>pa</w:t>
      </w:r>
      <w:r w:rsidR="00792C0D">
        <w:rPr>
          <w:rFonts w:ascii="Times New Roman" w:hAnsi="Times New Roman" w:cs="Times New Roman"/>
          <w:sz w:val="24"/>
          <w:szCs w:val="24"/>
        </w:rPr>
        <w:t xml:space="preserve">y or litigate a bill for work </w:t>
      </w:r>
      <w:r w:rsidR="007A7DB4">
        <w:rPr>
          <w:rFonts w:ascii="Times New Roman" w:hAnsi="Times New Roman" w:cs="Times New Roman"/>
          <w:sz w:val="24"/>
          <w:szCs w:val="24"/>
        </w:rPr>
        <w:t xml:space="preserve">that </w:t>
      </w:r>
      <w:r w:rsidR="00792C0D">
        <w:rPr>
          <w:rFonts w:ascii="Times New Roman" w:hAnsi="Times New Roman" w:cs="Times New Roman"/>
          <w:sz w:val="24"/>
          <w:szCs w:val="24"/>
        </w:rPr>
        <w:t>it</w:t>
      </w:r>
      <w:r>
        <w:rPr>
          <w:rFonts w:ascii="Times New Roman" w:hAnsi="Times New Roman" w:cs="Times New Roman"/>
          <w:sz w:val="24"/>
          <w:szCs w:val="24"/>
        </w:rPr>
        <w:t xml:space="preserve"> wasn’t expecting to be performed.</w:t>
      </w:r>
      <w:r w:rsidR="004000B2">
        <w:rPr>
          <w:rFonts w:ascii="Times New Roman" w:hAnsi="Times New Roman" w:cs="Times New Roman"/>
          <w:sz w:val="24"/>
          <w:szCs w:val="24"/>
        </w:rPr>
        <w:t xml:space="preserve">  O</w:t>
      </w:r>
      <w:r>
        <w:rPr>
          <w:rFonts w:ascii="Times New Roman" w:hAnsi="Times New Roman" w:cs="Times New Roman"/>
          <w:sz w:val="24"/>
          <w:szCs w:val="24"/>
        </w:rPr>
        <w:t>ne could argue that the only fair way to deal with the owner’s quandary is to eliminate the responsibility for an owner to pay for damages which arise out of a claim that the owner is not made aware of and</w:t>
      </w:r>
      <w:r w:rsidR="00792C0D">
        <w:rPr>
          <w:rFonts w:ascii="Times New Roman" w:hAnsi="Times New Roman" w:cs="Times New Roman"/>
          <w:sz w:val="24"/>
          <w:szCs w:val="24"/>
        </w:rPr>
        <w:t>/or</w:t>
      </w:r>
      <w:r>
        <w:rPr>
          <w:rFonts w:ascii="Times New Roman" w:hAnsi="Times New Roman" w:cs="Times New Roman"/>
          <w:sz w:val="24"/>
          <w:szCs w:val="24"/>
        </w:rPr>
        <w:t xml:space="preserve"> has </w:t>
      </w:r>
      <w:r w:rsidR="00792C0D">
        <w:rPr>
          <w:rFonts w:ascii="Times New Roman" w:hAnsi="Times New Roman" w:cs="Times New Roman"/>
          <w:sz w:val="24"/>
          <w:szCs w:val="24"/>
        </w:rPr>
        <w:t xml:space="preserve">not had </w:t>
      </w:r>
      <w:r>
        <w:rPr>
          <w:rFonts w:ascii="Times New Roman" w:hAnsi="Times New Roman" w:cs="Times New Roman"/>
          <w:sz w:val="24"/>
          <w:szCs w:val="24"/>
        </w:rPr>
        <w:t xml:space="preserve">an opportunity to investigate </w:t>
      </w:r>
      <w:r w:rsidR="00792C0D">
        <w:rPr>
          <w:rFonts w:ascii="Times New Roman" w:hAnsi="Times New Roman" w:cs="Times New Roman"/>
          <w:sz w:val="24"/>
          <w:szCs w:val="24"/>
        </w:rPr>
        <w:t xml:space="preserve">prior the work </w:t>
      </w:r>
      <w:r w:rsidR="007A7DB4">
        <w:rPr>
          <w:rFonts w:ascii="Times New Roman" w:hAnsi="Times New Roman" w:cs="Times New Roman"/>
          <w:sz w:val="24"/>
          <w:szCs w:val="24"/>
        </w:rPr>
        <w:t xml:space="preserve">in question </w:t>
      </w:r>
      <w:r w:rsidR="00792C0D">
        <w:rPr>
          <w:rFonts w:ascii="Times New Roman" w:hAnsi="Times New Roman" w:cs="Times New Roman"/>
          <w:sz w:val="24"/>
          <w:szCs w:val="24"/>
        </w:rPr>
        <w:t>being performed</w:t>
      </w:r>
      <w:r>
        <w:rPr>
          <w:rFonts w:ascii="Times New Roman" w:hAnsi="Times New Roman" w:cs="Times New Roman"/>
          <w:sz w:val="24"/>
          <w:szCs w:val="24"/>
        </w:rPr>
        <w:t>.</w:t>
      </w:r>
    </w:p>
    <w:p w:rsidR="00764008" w:rsidRPr="006C084E"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best way for a contractor to avoid risking waiver of its right to recover on a differing site condition claim is to provide notice of a differing site condition whenever there is a question </w:t>
      </w:r>
      <w:r>
        <w:rPr>
          <w:rFonts w:ascii="Times New Roman" w:hAnsi="Times New Roman" w:cs="Times New Roman"/>
          <w:sz w:val="24"/>
          <w:szCs w:val="24"/>
        </w:rPr>
        <w:lastRenderedPageBreak/>
        <w:t>as to whether a differing site cond</w:t>
      </w:r>
      <w:r w:rsidR="00792C0D">
        <w:rPr>
          <w:rFonts w:ascii="Times New Roman" w:hAnsi="Times New Roman" w:cs="Times New Roman"/>
          <w:sz w:val="24"/>
          <w:szCs w:val="24"/>
        </w:rPr>
        <w:t xml:space="preserve">ition has been encountered.  </w:t>
      </w:r>
      <w:r>
        <w:rPr>
          <w:rFonts w:ascii="Times New Roman" w:hAnsi="Times New Roman" w:cs="Times New Roman"/>
          <w:sz w:val="24"/>
          <w:szCs w:val="24"/>
        </w:rPr>
        <w:t>It is always better to be cautious than reckless.</w:t>
      </w:r>
    </w:p>
    <w:p w:rsidR="00764008" w:rsidRPr="004653DA" w:rsidRDefault="00764008" w:rsidP="00892A40">
      <w:pPr>
        <w:pStyle w:val="ListParagraph"/>
        <w:numPr>
          <w:ilvl w:val="0"/>
          <w:numId w:val="3"/>
        </w:numPr>
        <w:spacing w:line="480" w:lineRule="auto"/>
        <w:jc w:val="both"/>
        <w:rPr>
          <w:rFonts w:ascii="Times New Roman" w:hAnsi="Times New Roman" w:cs="Times New Roman"/>
          <w:b/>
          <w:sz w:val="24"/>
          <w:szCs w:val="24"/>
        </w:rPr>
      </w:pPr>
      <w:r w:rsidRPr="004653DA">
        <w:rPr>
          <w:rFonts w:ascii="Times New Roman" w:hAnsi="Times New Roman" w:cs="Times New Roman"/>
          <w:b/>
          <w:sz w:val="24"/>
          <w:szCs w:val="24"/>
        </w:rPr>
        <w:t>Legal Entitlement for a Change in Scope of Work</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contract documents typically set forth what is required to establish legal entitlement for a change in the scope of work.  These rules are usually set forth in the “changes clause” of the contract.  Ordinarily, the changes clause permits the owner to do the following: 1) delete any part of the work; 2) increase or decrease quantities; 3) alter the way the work is to be done; 4) alter the specifications and/or the design; 5) add new work; or 6) accelerate or delay the work.  Typically, if the owner exercises its right to change the work (in writing) the contractor is entitled to an adjustment in the contract price which is executed in a change order.  The changes clause usually provides a mechanism for contractors to propose changes in their scope of work to the owner (typically, via a change order requests).  Ordinarily, contracts provide that if the contractor proceeds with change order request work without written authorization then the contractor pr</w:t>
      </w:r>
      <w:r w:rsidR="00792C0D">
        <w:rPr>
          <w:rFonts w:ascii="Times New Roman" w:hAnsi="Times New Roman" w:cs="Times New Roman"/>
          <w:sz w:val="24"/>
          <w:szCs w:val="24"/>
        </w:rPr>
        <w:t>oceeds at its own risk and without compensation</w:t>
      </w:r>
      <w:r>
        <w:rPr>
          <w:rFonts w:ascii="Times New Roman" w:hAnsi="Times New Roman" w:cs="Times New Roman"/>
          <w:sz w:val="24"/>
          <w:szCs w:val="24"/>
        </w:rPr>
        <w:t>.</w:t>
      </w:r>
      <w:r w:rsidR="00030922">
        <w:rPr>
          <w:rStyle w:val="EndnoteReference"/>
          <w:rFonts w:ascii="Times New Roman" w:hAnsi="Times New Roman" w:cs="Times New Roman"/>
          <w:sz w:val="24"/>
          <w:szCs w:val="24"/>
        </w:rPr>
        <w:endnoteReference w:id="6"/>
      </w:r>
    </w:p>
    <w:p w:rsidR="00792C0D"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one thing to understand how the changes clauses functions on paper, however in reality changes often deviate from what the contract requires.  The contract usually specifies that the contractor will be required to perform a change only if the change is made in writing by an authorized representative of the owner.  To make matters worse, the contract often states that any change order work performed without written direction from the owner and/or authorization from the owner’s representative will be performed at the contractor’s own risk and without compensation.  So why do contractors continue to get themselves in situations where despite the clear language of the contract, they perform change order work without a written directive or </w:t>
      </w:r>
      <w:r>
        <w:rPr>
          <w:rFonts w:ascii="Times New Roman" w:hAnsi="Times New Roman" w:cs="Times New Roman"/>
          <w:sz w:val="24"/>
          <w:szCs w:val="24"/>
        </w:rPr>
        <w:lastRenderedPageBreak/>
        <w:t xml:space="preserve">pursuant to a directive given by someone who is unauthorized to direct the contractor to perform change order work?  </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Typically, the parties focus on building the project to the exclusion of most formal contractual requirements. Their project-level personnel are particularly adept at building the work, rather than following the strict language of the contract.  Contractors usually do not have the time to educate their field personnel on how to deal with situations which arise in the field where failure to follow the language of the contract could jeopardize the contractor’s ability to recover all of its costs to build the project.  </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establish legal entitlement for owner-directed change order work the contractor first needs to obtain a written directive from a person so authorized to direct the work be performed.  When presented with a situation where the owner’s representative has verbally requested that the contractor perform work which is clearly not within the contractor’s original scope of work, the prudent thing to do is to ask for direction in writing from the person authorized to direct the extra work.   Absent, a written directive the contractor should not perform the change order work.  Armed with a written directive from an authorized person, the contractor is in a better position to recover (at minimum on a force account basis) the cost of performing the extra work.</w:t>
      </w:r>
      <w:r w:rsidR="00B5496F">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Once the written directive is in place, most contracts permit the parties to negotiate the price of the work or, at a minimum, preserve their arguments regarding what the work costs and resolve those argument</w:t>
      </w:r>
      <w:r w:rsidR="00792C0D">
        <w:rPr>
          <w:rFonts w:ascii="Times New Roman" w:hAnsi="Times New Roman" w:cs="Times New Roman"/>
          <w:sz w:val="24"/>
          <w:szCs w:val="24"/>
        </w:rPr>
        <w:t>s</w:t>
      </w:r>
      <w:r>
        <w:rPr>
          <w:rFonts w:ascii="Times New Roman" w:hAnsi="Times New Roman" w:cs="Times New Roman"/>
          <w:sz w:val="24"/>
          <w:szCs w:val="24"/>
        </w:rPr>
        <w:t xml:space="preserve"> pursuant to the claims and disputes resolution provisions of the contract.</w:t>
      </w:r>
      <w:r w:rsidR="00B5496F">
        <w:rPr>
          <w:rStyle w:val="EndnoteReference"/>
          <w:rFonts w:ascii="Times New Roman" w:hAnsi="Times New Roman" w:cs="Times New Roman"/>
          <w:sz w:val="24"/>
          <w:szCs w:val="24"/>
        </w:rPr>
        <w:endnoteReference w:id="8"/>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establish legal entitlement for contractor-initiated change order work, the contractor must present a change order proposal which sets forth the nature and character of the </w:t>
      </w:r>
      <w:r>
        <w:rPr>
          <w:rFonts w:ascii="Times New Roman" w:hAnsi="Times New Roman" w:cs="Times New Roman"/>
          <w:sz w:val="24"/>
          <w:szCs w:val="24"/>
        </w:rPr>
        <w:lastRenderedPageBreak/>
        <w:t>proposed work; along with a quote of how much the work will costs to perform.  Once the change order proposal is presented to the owners authorized representative, the contractor needs to wait until the work is authorized (in writing) before the work is</w:t>
      </w:r>
      <w:r w:rsidR="00892A40">
        <w:rPr>
          <w:rFonts w:ascii="Times New Roman" w:hAnsi="Times New Roman" w:cs="Times New Roman"/>
          <w:sz w:val="24"/>
          <w:szCs w:val="24"/>
        </w:rPr>
        <w:t xml:space="preserve"> performed.  It is not unusual</w:t>
      </w:r>
      <w:r>
        <w:rPr>
          <w:rFonts w:ascii="Times New Roman" w:hAnsi="Times New Roman" w:cs="Times New Roman"/>
          <w:sz w:val="24"/>
          <w:szCs w:val="24"/>
        </w:rPr>
        <w:t xml:space="preserve"> for the owner to reject a change order proposal in whole or in part and then order the contractor to reprice the work</w:t>
      </w:r>
      <w:r w:rsidR="00892A40">
        <w:rPr>
          <w:rFonts w:ascii="Times New Roman" w:hAnsi="Times New Roman" w:cs="Times New Roman"/>
          <w:sz w:val="24"/>
          <w:szCs w:val="24"/>
        </w:rPr>
        <w:t>.  Likewise, it is not unusual</w:t>
      </w:r>
      <w:r>
        <w:rPr>
          <w:rFonts w:ascii="Times New Roman" w:hAnsi="Times New Roman" w:cs="Times New Roman"/>
          <w:sz w:val="24"/>
          <w:szCs w:val="24"/>
        </w:rPr>
        <w:t xml:space="preserve"> for the owner to reject the change order proposal on the grounds that the owner has determined that the work was within the original scope of the contractor’s contract in which case the contractor must perform the work pursuant to its contract.  When this approach is taken a claim situation often ensues between the parties.  Since most contracts require that the contractor perform the work regardless of whether there is a dispute between the parties over whether the work is included in the contract, the contractor may find itself in a position where it performs the work pursuant to the protest procedures set forth in its contract and tracks its costs so that they may be presented in a claim at the appropriate time.  </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Regardless of whether the contractor is faced with an owner-directed change or a contractor-initiated change it is important that the contractor keep and maintain cost and accounting records which substantiate its labor, material and equipment costs incurred to perform any change order work.  Until a change order is agreed upon by the parties the price of the changed work remains an issue between the parties and the contractor may be faced with a situation where they were directed to perform the work and still have to prove </w:t>
      </w:r>
      <w:r w:rsidR="00892A40">
        <w:rPr>
          <w:rFonts w:ascii="Times New Roman" w:hAnsi="Times New Roman" w:cs="Times New Roman"/>
          <w:sz w:val="24"/>
          <w:szCs w:val="24"/>
        </w:rPr>
        <w:t xml:space="preserve">how much </w:t>
      </w:r>
      <w:r>
        <w:rPr>
          <w:rFonts w:ascii="Times New Roman" w:hAnsi="Times New Roman" w:cs="Times New Roman"/>
          <w:sz w:val="24"/>
          <w:szCs w:val="24"/>
        </w:rPr>
        <w:t xml:space="preserve">the works costs.  Further, most public works contracts give the owner the right to audit the contractors job records, costs regards and file related to the project.  Failure to maintain adequate records may be a breach of the contract.  Accordingly, it is crucial to the contractor’s success that it keeps project records which are adequate to satisfy the contract requirements.  </w:t>
      </w:r>
    </w:p>
    <w:p w:rsidR="00B5496F" w:rsidRPr="00D549EE" w:rsidRDefault="00B5496F" w:rsidP="00892A40">
      <w:pPr>
        <w:spacing w:line="480" w:lineRule="auto"/>
        <w:ind w:firstLine="720"/>
        <w:jc w:val="both"/>
        <w:rPr>
          <w:rFonts w:ascii="Times New Roman" w:hAnsi="Times New Roman" w:cs="Times New Roman"/>
          <w:sz w:val="24"/>
          <w:szCs w:val="24"/>
        </w:rPr>
      </w:pPr>
    </w:p>
    <w:p w:rsidR="00764008" w:rsidRPr="009D3823" w:rsidRDefault="00764008" w:rsidP="00892A40">
      <w:pPr>
        <w:pStyle w:val="ListParagraph"/>
        <w:numPr>
          <w:ilvl w:val="0"/>
          <w:numId w:val="3"/>
        </w:numPr>
        <w:spacing w:line="480" w:lineRule="auto"/>
        <w:jc w:val="both"/>
        <w:rPr>
          <w:rFonts w:ascii="Times New Roman" w:hAnsi="Times New Roman" w:cs="Times New Roman"/>
          <w:b/>
          <w:sz w:val="24"/>
          <w:szCs w:val="24"/>
        </w:rPr>
      </w:pPr>
      <w:r w:rsidRPr="009D3823">
        <w:rPr>
          <w:rFonts w:ascii="Times New Roman" w:hAnsi="Times New Roman" w:cs="Times New Roman"/>
          <w:b/>
          <w:sz w:val="24"/>
          <w:szCs w:val="24"/>
        </w:rPr>
        <w:lastRenderedPageBreak/>
        <w:t>Legal Entitlement for Delays, Disruptions and Impacts</w:t>
      </w:r>
    </w:p>
    <w:p w:rsidR="00764008" w:rsidRDefault="00764008"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contract documents typically permit the contractor to assert claims for additional payment pursuant to the claims provision of the contract.  On public projects, the claims procedures are usually set forth in the applicable standard specifications for the contract.  Most claims provisions require the contractor to submit a claim in writing in sufficient detail to enable the owner (the owner’s representative) to ascertain the basis and amount of the claim.  Some claims provisions are very specific with respect to what information must accompany a claim.  For example, the 2012 Washington State Department of Transportation Standard Specification for Road, Bridge and Municipal Construction requires that, at a minimum, the following information accompany each claim submitted:</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 detailed factual statement of the claim for additional compensation and time, if any, providing all necessary dates, locations, and items of work affected by the claim.</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date on which facts arose which gave rise to the claim.</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name of each Contracting Agency individual, official, or employee involved in or knowledgeable about the claim.</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specific provisions of the contract which support the claim and a statement of the reasons why such provisions support the claim.</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If the claim relates to a decision of the Engineer which the Contract leaves to the Engineer’s discretion or as to which the Contract provides that the Engineer’s decision is final, the Contractor shall set out in detail all facts supporting its position relating to the decision of the Engineer.</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identification of any documents and the substance of any oral communications that support the claim.</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Copies of any identified documents, other than Contracting Agency documents and documents previously furnished to the Contracting Agency by the Contractor, that support the claim (manuals which are standard to the industry, used by the Contractor, may be included by reference).</w:t>
      </w:r>
    </w:p>
    <w:p w:rsidR="00764008" w:rsidRPr="00E417FC" w:rsidRDefault="00764008" w:rsidP="00892A40">
      <w:pPr>
        <w:pStyle w:val="ListParagraph"/>
        <w:numPr>
          <w:ilvl w:val="0"/>
          <w:numId w:val="4"/>
        </w:numPr>
        <w:spacing w:line="480" w:lineRule="auto"/>
        <w:jc w:val="both"/>
        <w:rPr>
          <w:rFonts w:ascii="Times New Roman" w:hAnsi="Times New Roman" w:cs="Times New Roman"/>
          <w:sz w:val="24"/>
          <w:szCs w:val="24"/>
        </w:rPr>
      </w:pPr>
      <w:r w:rsidRPr="00E417FC">
        <w:rPr>
          <w:rFonts w:ascii="Times New Roman" w:hAnsi="Times New Roman" w:cs="Times New Roman"/>
          <w:sz w:val="24"/>
          <w:szCs w:val="24"/>
        </w:rPr>
        <w:t>If an extension of time is sought:</w:t>
      </w:r>
    </w:p>
    <w:p w:rsidR="00764008" w:rsidRPr="00E417FC" w:rsidRDefault="00764008" w:rsidP="00892A40">
      <w:pPr>
        <w:pStyle w:val="ListParagraph"/>
        <w:numPr>
          <w:ilvl w:val="1"/>
          <w:numId w:val="4"/>
        </w:numPr>
        <w:spacing w:line="480" w:lineRule="auto"/>
        <w:jc w:val="both"/>
        <w:rPr>
          <w:rFonts w:ascii="Times New Roman" w:hAnsi="Times New Roman" w:cs="Times New Roman"/>
          <w:sz w:val="24"/>
          <w:szCs w:val="24"/>
        </w:rPr>
      </w:pPr>
      <w:r w:rsidRPr="00E417FC">
        <w:rPr>
          <w:rFonts w:ascii="Times New Roman" w:hAnsi="Times New Roman" w:cs="Times New Roman"/>
          <w:sz w:val="24"/>
          <w:szCs w:val="24"/>
        </w:rPr>
        <w:t>The specific days and dates for which it is sought,</w:t>
      </w:r>
    </w:p>
    <w:p w:rsidR="00764008" w:rsidRPr="00E417FC" w:rsidRDefault="00764008" w:rsidP="00892A40">
      <w:pPr>
        <w:pStyle w:val="ListParagraph"/>
        <w:numPr>
          <w:ilvl w:val="1"/>
          <w:numId w:val="4"/>
        </w:numPr>
        <w:spacing w:line="480" w:lineRule="auto"/>
        <w:jc w:val="both"/>
        <w:rPr>
          <w:rFonts w:ascii="Times New Roman" w:hAnsi="Times New Roman" w:cs="Times New Roman"/>
          <w:sz w:val="24"/>
          <w:szCs w:val="24"/>
        </w:rPr>
      </w:pPr>
      <w:r w:rsidRPr="00E417FC">
        <w:rPr>
          <w:rFonts w:ascii="Times New Roman" w:hAnsi="Times New Roman" w:cs="Times New Roman"/>
          <w:sz w:val="24"/>
          <w:szCs w:val="24"/>
        </w:rPr>
        <w:t>The specific reasons the Contractor believes a time extension should be granted,</w:t>
      </w:r>
    </w:p>
    <w:p w:rsidR="00764008" w:rsidRPr="00E417FC" w:rsidRDefault="00764008" w:rsidP="00892A40">
      <w:pPr>
        <w:pStyle w:val="ListParagraph"/>
        <w:numPr>
          <w:ilvl w:val="1"/>
          <w:numId w:val="4"/>
        </w:numPr>
        <w:spacing w:line="480" w:lineRule="auto"/>
        <w:jc w:val="both"/>
        <w:rPr>
          <w:rFonts w:ascii="Times New Roman" w:hAnsi="Times New Roman" w:cs="Times New Roman"/>
          <w:sz w:val="24"/>
          <w:szCs w:val="24"/>
        </w:rPr>
      </w:pPr>
      <w:r w:rsidRPr="00E417FC">
        <w:rPr>
          <w:rFonts w:ascii="Times New Roman" w:hAnsi="Times New Roman" w:cs="Times New Roman"/>
          <w:sz w:val="24"/>
          <w:szCs w:val="24"/>
        </w:rPr>
        <w:t xml:space="preserve">The specific provisions of Section 1-08.8 [extensions of time provision] under which it is sought, and </w:t>
      </w:r>
    </w:p>
    <w:p w:rsidR="00764008" w:rsidRPr="00E417FC" w:rsidRDefault="00764008" w:rsidP="00892A40">
      <w:pPr>
        <w:pStyle w:val="ListParagraph"/>
        <w:numPr>
          <w:ilvl w:val="1"/>
          <w:numId w:val="4"/>
        </w:numPr>
        <w:spacing w:line="480" w:lineRule="auto"/>
        <w:jc w:val="both"/>
        <w:rPr>
          <w:rFonts w:ascii="Times New Roman" w:hAnsi="Times New Roman" w:cs="Times New Roman"/>
          <w:sz w:val="24"/>
          <w:szCs w:val="24"/>
        </w:rPr>
      </w:pPr>
      <w:r w:rsidRPr="00E417FC">
        <w:rPr>
          <w:rFonts w:ascii="Times New Roman" w:hAnsi="Times New Roman" w:cs="Times New Roman"/>
          <w:sz w:val="24"/>
          <w:szCs w:val="24"/>
        </w:rPr>
        <w:t>The Contractor’s analysis of its progress schedule to demonstrate the reason for a time extension.</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If additional compensation is sought, the exact amount sought and a breakdown of that amount into the following categories:</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Labor;</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Materials;</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Direct equipment.  The actual cost for each piece of equipment for which a claim is made or in the absence of actual cost, the rates established by the AGC/WSDOT Equipment Rental Agreement which was in effect when the work was performed.  In no case shall the amounts claimed for each piece of equipment exceed the rates established by that Equipment Rental Agreement even if the actual cost for such equipment is higher.  The Contracting Agency may audit the Contractor’s cost records as provided in Section 1-09.12 </w:t>
      </w:r>
      <w:r>
        <w:rPr>
          <w:rFonts w:ascii="Times New Roman" w:hAnsi="Times New Roman" w:cs="Times New Roman"/>
          <w:sz w:val="24"/>
          <w:szCs w:val="24"/>
        </w:rPr>
        <w:lastRenderedPageBreak/>
        <w:t>[audits] to determine actual equipment costs.  The following information shall be provided for each piece of equipment:</w:t>
      </w:r>
    </w:p>
    <w:p w:rsidR="00764008" w:rsidRDefault="00764008" w:rsidP="00892A40">
      <w:pPr>
        <w:pStyle w:val="ListParagraph"/>
        <w:numPr>
          <w:ilvl w:val="2"/>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Detailed description;</w:t>
      </w:r>
    </w:p>
    <w:p w:rsidR="00764008" w:rsidRDefault="00764008" w:rsidP="00892A40">
      <w:pPr>
        <w:pStyle w:val="ListParagraph"/>
        <w:numPr>
          <w:ilvl w:val="2"/>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hours of use or standby; and</w:t>
      </w:r>
    </w:p>
    <w:p w:rsidR="00764008" w:rsidRDefault="00764008" w:rsidP="00892A40">
      <w:pPr>
        <w:pStyle w:val="ListParagraph"/>
        <w:numPr>
          <w:ilvl w:val="2"/>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specific day and dates of use or standby;</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Job overhead;</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Overhead (general and administrative);</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Subcontractor’s claims (in the same level of detail as specified herein is required for any Subcontractor’s claims); and</w:t>
      </w:r>
    </w:p>
    <w:p w:rsidR="00764008" w:rsidRDefault="00764008" w:rsidP="00892A40">
      <w:pPr>
        <w:pStyle w:val="ListParagraph"/>
        <w:numPr>
          <w:ilvl w:val="1"/>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Other categories specified by the Contractor or the Contracting Agency.</w:t>
      </w:r>
    </w:p>
    <w:p w:rsidR="00764008" w:rsidRDefault="00764008" w:rsidP="00892A4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 notarized statement shall be submitted to the Project Engineer.</w:t>
      </w:r>
    </w:p>
    <w:p w:rsidR="00764008" w:rsidRDefault="00764008" w:rsidP="00892A40">
      <w:pPr>
        <w:spacing w:line="480" w:lineRule="auto"/>
        <w:jc w:val="both"/>
        <w:rPr>
          <w:rFonts w:ascii="Times New Roman" w:hAnsi="Times New Roman" w:cs="Times New Roman"/>
          <w:sz w:val="24"/>
          <w:szCs w:val="24"/>
        </w:rPr>
      </w:pPr>
      <w:r w:rsidRPr="009B5D56">
        <w:rPr>
          <w:rFonts w:ascii="Times New Roman" w:hAnsi="Times New Roman" w:cs="Times New Roman"/>
          <w:i/>
          <w:sz w:val="24"/>
          <w:szCs w:val="24"/>
        </w:rPr>
        <w:t>See</w:t>
      </w:r>
      <w:r>
        <w:rPr>
          <w:rFonts w:ascii="Times New Roman" w:hAnsi="Times New Roman" w:cs="Times New Roman"/>
          <w:sz w:val="24"/>
          <w:szCs w:val="24"/>
        </w:rPr>
        <w:t xml:space="preserve"> Section 1-09.11(2) of the 2012 WSDOT Standard Specification (emphasis added).</w:t>
      </w:r>
    </w:p>
    <w:p w:rsidR="00E417FC" w:rsidRDefault="00764008" w:rsidP="00892A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Accordingly, in order to </w:t>
      </w:r>
      <w:r w:rsidR="00892A40">
        <w:rPr>
          <w:rFonts w:ascii="Times New Roman" w:hAnsi="Times New Roman" w:cs="Times New Roman"/>
          <w:sz w:val="24"/>
          <w:szCs w:val="24"/>
        </w:rPr>
        <w:t xml:space="preserve">establish </w:t>
      </w:r>
      <w:r>
        <w:rPr>
          <w:rFonts w:ascii="Times New Roman" w:hAnsi="Times New Roman" w:cs="Times New Roman"/>
          <w:sz w:val="24"/>
          <w:szCs w:val="24"/>
        </w:rPr>
        <w:t xml:space="preserve">legal entitlement for a claim under a specification as stringent as the 2012 WSDOT Standard Specification, the contractor must be able to provide detailed information concerning delays, impacts and disruptions it incurred on the project. </w:t>
      </w:r>
    </w:p>
    <w:p w:rsidR="00585DF6" w:rsidRDefault="00E417FC" w:rsidP="0092239D">
      <w:pPr>
        <w:spacing w:line="480" w:lineRule="auto"/>
        <w:jc w:val="both"/>
        <w:rPr>
          <w:rFonts w:ascii="Times New Roman" w:hAnsi="Times New Roman" w:cs="Times New Roman"/>
          <w:sz w:val="24"/>
          <w:szCs w:val="24"/>
        </w:rPr>
      </w:pPr>
      <w:r>
        <w:rPr>
          <w:rFonts w:ascii="Times New Roman" w:hAnsi="Times New Roman" w:cs="Times New Roman"/>
          <w:sz w:val="24"/>
          <w:szCs w:val="24"/>
        </w:rPr>
        <w:tab/>
        <w:t>A contractor is t</w:t>
      </w:r>
      <w:r w:rsidR="003A0A1C">
        <w:rPr>
          <w:rFonts w:ascii="Times New Roman" w:hAnsi="Times New Roman" w:cs="Times New Roman"/>
          <w:sz w:val="24"/>
          <w:szCs w:val="24"/>
        </w:rPr>
        <w:t>ypically entitled to extra time</w:t>
      </w:r>
      <w:r w:rsidR="0092239D">
        <w:rPr>
          <w:rFonts w:ascii="Times New Roman" w:hAnsi="Times New Roman" w:cs="Times New Roman"/>
          <w:sz w:val="24"/>
          <w:szCs w:val="24"/>
        </w:rPr>
        <w:t xml:space="preserve"> </w:t>
      </w:r>
      <w:r>
        <w:rPr>
          <w:rFonts w:ascii="Times New Roman" w:hAnsi="Times New Roman" w:cs="Times New Roman"/>
          <w:sz w:val="24"/>
          <w:szCs w:val="24"/>
        </w:rPr>
        <w:t>for any excusable delay which occurs during execution of its work.</w:t>
      </w:r>
      <w:r w:rsidR="0092239D">
        <w:rPr>
          <w:rFonts w:ascii="Times New Roman" w:hAnsi="Times New Roman" w:cs="Times New Roman"/>
          <w:sz w:val="24"/>
          <w:szCs w:val="24"/>
        </w:rPr>
        <w:t xml:space="preserve">  </w:t>
      </w:r>
      <w:r w:rsidR="00585DF6">
        <w:rPr>
          <w:rFonts w:ascii="Times New Roman" w:hAnsi="Times New Roman" w:cs="Times New Roman"/>
          <w:sz w:val="24"/>
          <w:szCs w:val="24"/>
        </w:rPr>
        <w:t>The contract will usually set forth which delays are excusable.  Acts of God, inclement weather, changes to the work, design issues and differing site conditions are usually excusable delays.</w:t>
      </w:r>
      <w:r w:rsidR="00B5496F">
        <w:rPr>
          <w:rStyle w:val="EndnoteReference"/>
          <w:rFonts w:ascii="Times New Roman" w:hAnsi="Times New Roman" w:cs="Times New Roman"/>
          <w:sz w:val="24"/>
          <w:szCs w:val="24"/>
        </w:rPr>
        <w:endnoteReference w:id="9"/>
      </w:r>
      <w:r w:rsidR="00585DF6">
        <w:rPr>
          <w:rFonts w:ascii="Times New Roman" w:hAnsi="Times New Roman" w:cs="Times New Roman"/>
          <w:sz w:val="24"/>
          <w:szCs w:val="24"/>
        </w:rPr>
        <w:t xml:space="preserve">  Compensable excusable delays are delays for which a party is entitled to both additional time and money.  The classic example of a compensable excusable delay is an owner caused delay such as </w:t>
      </w:r>
      <w:r w:rsidR="00513B59">
        <w:rPr>
          <w:rFonts w:ascii="Times New Roman" w:hAnsi="Times New Roman" w:cs="Times New Roman"/>
          <w:sz w:val="24"/>
          <w:szCs w:val="24"/>
        </w:rPr>
        <w:t xml:space="preserve">the </w:t>
      </w:r>
      <w:r w:rsidR="00585DF6">
        <w:rPr>
          <w:rFonts w:ascii="Times New Roman" w:hAnsi="Times New Roman" w:cs="Times New Roman"/>
          <w:sz w:val="24"/>
          <w:szCs w:val="24"/>
        </w:rPr>
        <w:t xml:space="preserve">failure to complete </w:t>
      </w:r>
      <w:r w:rsidR="00513B59">
        <w:rPr>
          <w:rFonts w:ascii="Times New Roman" w:hAnsi="Times New Roman" w:cs="Times New Roman"/>
          <w:sz w:val="24"/>
          <w:szCs w:val="24"/>
        </w:rPr>
        <w:t>an owner-</w:t>
      </w:r>
      <w:r w:rsidR="00585DF6">
        <w:rPr>
          <w:rFonts w:ascii="Times New Roman" w:hAnsi="Times New Roman" w:cs="Times New Roman"/>
          <w:sz w:val="24"/>
          <w:szCs w:val="24"/>
        </w:rPr>
        <w:t xml:space="preserve">managed predecessor activity which prevents a contractor from starting work on time or in the manner anticipated </w:t>
      </w:r>
      <w:r w:rsidR="00585DF6">
        <w:rPr>
          <w:rFonts w:ascii="Times New Roman" w:hAnsi="Times New Roman" w:cs="Times New Roman"/>
          <w:sz w:val="24"/>
          <w:szCs w:val="24"/>
        </w:rPr>
        <w:lastRenderedPageBreak/>
        <w:t>under the contract.</w:t>
      </w:r>
      <w:r w:rsidR="00B5496F">
        <w:rPr>
          <w:rStyle w:val="EndnoteReference"/>
          <w:rFonts w:ascii="Times New Roman" w:hAnsi="Times New Roman" w:cs="Times New Roman"/>
          <w:sz w:val="24"/>
          <w:szCs w:val="24"/>
        </w:rPr>
        <w:endnoteReference w:id="10"/>
      </w:r>
      <w:r w:rsidR="00585DF6">
        <w:rPr>
          <w:rFonts w:ascii="Times New Roman" w:hAnsi="Times New Roman" w:cs="Times New Roman"/>
          <w:sz w:val="24"/>
          <w:szCs w:val="24"/>
        </w:rPr>
        <w:t xml:space="preserve">  The contractor is not entitled to compensation for non</w:t>
      </w:r>
      <w:r w:rsidR="001A317D">
        <w:rPr>
          <w:rFonts w:ascii="Times New Roman" w:hAnsi="Times New Roman" w:cs="Times New Roman"/>
          <w:sz w:val="24"/>
          <w:szCs w:val="24"/>
        </w:rPr>
        <w:t>-</w:t>
      </w:r>
      <w:r w:rsidR="00585DF6">
        <w:rPr>
          <w:rFonts w:ascii="Times New Roman" w:hAnsi="Times New Roman" w:cs="Times New Roman"/>
          <w:sz w:val="24"/>
          <w:szCs w:val="24"/>
        </w:rPr>
        <w:t>excusable delays</w:t>
      </w:r>
      <w:r w:rsidR="00513B59">
        <w:rPr>
          <w:rFonts w:ascii="Times New Roman" w:hAnsi="Times New Roman" w:cs="Times New Roman"/>
          <w:sz w:val="24"/>
          <w:szCs w:val="24"/>
        </w:rPr>
        <w:t>, and in fact may be subjected to liquidated damages, backcharges or other penalties under the contract if the project is delayed due to the contractor’s failure to complete the project or any of its enumerated milestones in a timely manner.</w:t>
      </w:r>
      <w:r w:rsidR="003A0A1C">
        <w:rPr>
          <w:rFonts w:ascii="Times New Roman" w:hAnsi="Times New Roman" w:cs="Times New Roman"/>
          <w:sz w:val="24"/>
          <w:szCs w:val="24"/>
        </w:rPr>
        <w:t xml:space="preserve">  Concurrent delays are excusable and </w:t>
      </w:r>
      <w:r w:rsidR="001A317D">
        <w:rPr>
          <w:rFonts w:ascii="Times New Roman" w:hAnsi="Times New Roman" w:cs="Times New Roman"/>
          <w:sz w:val="24"/>
          <w:szCs w:val="24"/>
        </w:rPr>
        <w:t>non-ex</w:t>
      </w:r>
      <w:r w:rsidR="003A0A1C">
        <w:rPr>
          <w:rFonts w:ascii="Times New Roman" w:hAnsi="Times New Roman" w:cs="Times New Roman"/>
          <w:sz w:val="24"/>
          <w:szCs w:val="24"/>
        </w:rPr>
        <w:t>cusable delays which occur during the same period of time and impact the critical path of the project schedule.</w:t>
      </w:r>
      <w:r w:rsidR="00B5496F">
        <w:rPr>
          <w:rStyle w:val="EndnoteReference"/>
          <w:rFonts w:ascii="Times New Roman" w:hAnsi="Times New Roman" w:cs="Times New Roman"/>
          <w:sz w:val="24"/>
          <w:szCs w:val="24"/>
        </w:rPr>
        <w:endnoteReference w:id="11"/>
      </w:r>
      <w:r w:rsidR="003A0A1C">
        <w:rPr>
          <w:rFonts w:ascii="Times New Roman" w:hAnsi="Times New Roman" w:cs="Times New Roman"/>
          <w:sz w:val="24"/>
          <w:szCs w:val="24"/>
        </w:rPr>
        <w:t xml:space="preserve">  Concurrent delays are typically not compensable to any party.</w:t>
      </w:r>
    </w:p>
    <w:p w:rsidR="00764008" w:rsidRDefault="00585DF6" w:rsidP="00585D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2239D">
        <w:rPr>
          <w:rFonts w:ascii="Times New Roman" w:hAnsi="Times New Roman" w:cs="Times New Roman"/>
          <w:sz w:val="24"/>
          <w:szCs w:val="24"/>
        </w:rPr>
        <w:t xml:space="preserve">In order to determine whether there is an excusable delay the project schedule must be analyzed.  Project milestones dates and completion dates must be examined in conjunction with daily activities which occurred during prosecution of the work in order to determine whether a delay has occurred, and if so, who is ultimately responsible for the delay.  Such analysis can be complex on large projects where there are multiple prime contractors, diffusion of design responsibility and more than one source of responsibility for the project schedule. </w:t>
      </w:r>
      <w:r w:rsidR="00764008">
        <w:rPr>
          <w:rFonts w:ascii="Times New Roman" w:hAnsi="Times New Roman" w:cs="Times New Roman"/>
          <w:sz w:val="24"/>
          <w:szCs w:val="24"/>
        </w:rPr>
        <w:t xml:space="preserve"> The most cost effective way to put together such an analysis is to hire a scheduling expert and provide detailed project records regarding each impacted activity.  Some contracts or specifications actually set forth the method of scheduling analysis which must accompany the claim, e.g. a time-impact analysis (TIA).  It is extraordinarily difficult and expensive to create such an analysis without contemporaneous project schedules, </w:t>
      </w:r>
      <w:r w:rsidR="0092239D">
        <w:rPr>
          <w:rFonts w:ascii="Times New Roman" w:hAnsi="Times New Roman" w:cs="Times New Roman"/>
          <w:sz w:val="24"/>
          <w:szCs w:val="24"/>
        </w:rPr>
        <w:t xml:space="preserve">schedule updates, </w:t>
      </w:r>
      <w:r w:rsidR="00764008">
        <w:rPr>
          <w:rFonts w:ascii="Times New Roman" w:hAnsi="Times New Roman" w:cs="Times New Roman"/>
          <w:sz w:val="24"/>
          <w:szCs w:val="24"/>
        </w:rPr>
        <w:t>daily reports, project diaries, meeting minutes and project correspondence regarding the events at issue.  As set forth in the WSDOT Standard Specification at Section 1-09.11(2), failure to provide the required documentation will result in rejection of the contractor’s claim.</w:t>
      </w:r>
    </w:p>
    <w:p w:rsidR="00B5496F" w:rsidRDefault="00B5496F" w:rsidP="00585DF6">
      <w:pPr>
        <w:spacing w:line="480" w:lineRule="auto"/>
        <w:ind w:firstLine="720"/>
        <w:jc w:val="both"/>
        <w:rPr>
          <w:rFonts w:ascii="Times New Roman" w:hAnsi="Times New Roman" w:cs="Times New Roman"/>
          <w:sz w:val="24"/>
          <w:szCs w:val="24"/>
        </w:rPr>
      </w:pPr>
    </w:p>
    <w:p w:rsidR="00B5496F" w:rsidRDefault="00B5496F" w:rsidP="00585DF6">
      <w:pPr>
        <w:spacing w:line="480" w:lineRule="auto"/>
        <w:ind w:firstLine="720"/>
        <w:jc w:val="both"/>
        <w:rPr>
          <w:rFonts w:ascii="Times New Roman" w:hAnsi="Times New Roman" w:cs="Times New Roman"/>
          <w:sz w:val="24"/>
          <w:szCs w:val="24"/>
        </w:rPr>
      </w:pPr>
    </w:p>
    <w:p w:rsidR="00FE4D2A" w:rsidRDefault="00E22AC6">
      <w:pPr>
        <w:spacing w:line="480" w:lineRule="auto"/>
        <w:rPr>
          <w:rFonts w:ascii="Times New Roman" w:hAnsi="Times New Roman" w:cs="Times New Roman"/>
          <w:i/>
          <w:sz w:val="24"/>
          <w:szCs w:val="24"/>
        </w:rPr>
      </w:pPr>
      <w:r w:rsidRPr="00E22AC6">
        <w:rPr>
          <w:rFonts w:ascii="Times New Roman" w:hAnsi="Times New Roman" w:cs="Times New Roman"/>
          <w:i/>
          <w:sz w:val="24"/>
          <w:szCs w:val="24"/>
        </w:rPr>
        <w:lastRenderedPageBreak/>
        <w:t>Technical Entitlement</w:t>
      </w:r>
      <w:r w:rsidR="008867FC">
        <w:rPr>
          <w:rFonts w:ascii="Times New Roman" w:hAnsi="Times New Roman" w:cs="Times New Roman"/>
          <w:i/>
          <w:sz w:val="24"/>
          <w:szCs w:val="24"/>
        </w:rPr>
        <w:t xml:space="preserve"> – Level of Proof</w:t>
      </w:r>
    </w:p>
    <w:p w:rsidR="001A317D" w:rsidRDefault="00E22AC6">
      <w:pPr>
        <w:spacing w:line="480" w:lineRule="auto"/>
        <w:ind w:firstLine="720"/>
        <w:jc w:val="both"/>
        <w:rPr>
          <w:rFonts w:ascii="Times New Roman" w:hAnsi="Times New Roman" w:cs="Times New Roman"/>
          <w:sz w:val="24"/>
          <w:szCs w:val="24"/>
        </w:rPr>
      </w:pPr>
      <w:r w:rsidRPr="00E22AC6">
        <w:rPr>
          <w:rFonts w:ascii="Times New Roman" w:hAnsi="Times New Roman" w:cs="Times New Roman"/>
          <w:sz w:val="24"/>
          <w:szCs w:val="24"/>
        </w:rPr>
        <w:t xml:space="preserve">In conjunction with establishing legal entitlement, a contractor must also establish technical entitlement when seeking to recover time and/or additional costs resulting from delays and/or disruptions.  Generally, </w:t>
      </w:r>
      <w:r w:rsidR="00126A0E">
        <w:rPr>
          <w:rFonts w:ascii="Times New Roman" w:hAnsi="Times New Roman" w:cs="Times New Roman"/>
          <w:sz w:val="24"/>
          <w:szCs w:val="24"/>
        </w:rPr>
        <w:t xml:space="preserve">in instances when a </w:t>
      </w:r>
      <w:r w:rsidR="007A27DC">
        <w:rPr>
          <w:rFonts w:ascii="Times New Roman" w:hAnsi="Times New Roman" w:cs="Times New Roman"/>
          <w:sz w:val="24"/>
          <w:szCs w:val="24"/>
        </w:rPr>
        <w:t>party</w:t>
      </w:r>
      <w:r w:rsidR="00126A0E">
        <w:rPr>
          <w:rFonts w:ascii="Times New Roman" w:hAnsi="Times New Roman" w:cs="Times New Roman"/>
          <w:sz w:val="24"/>
          <w:szCs w:val="24"/>
        </w:rPr>
        <w:t xml:space="preserve"> attempts to </w:t>
      </w:r>
      <w:r w:rsidRPr="00E22AC6">
        <w:rPr>
          <w:rFonts w:ascii="Times New Roman" w:hAnsi="Times New Roman" w:cs="Times New Roman"/>
          <w:sz w:val="24"/>
          <w:szCs w:val="24"/>
        </w:rPr>
        <w:t>establish technical entitlement</w:t>
      </w:r>
      <w:r w:rsidR="00DF6C77">
        <w:rPr>
          <w:rFonts w:ascii="Times New Roman" w:hAnsi="Times New Roman" w:cs="Times New Roman"/>
          <w:sz w:val="24"/>
          <w:szCs w:val="24"/>
        </w:rPr>
        <w:t xml:space="preserve"> to </w:t>
      </w:r>
      <w:r w:rsidR="00DF6C77" w:rsidRPr="007A27DC">
        <w:rPr>
          <w:rFonts w:ascii="Times New Roman" w:hAnsi="Times New Roman" w:cs="Times New Roman"/>
          <w:sz w:val="24"/>
          <w:szCs w:val="24"/>
        </w:rPr>
        <w:t>recover</w:t>
      </w:r>
      <w:r w:rsidRPr="00E22AC6">
        <w:rPr>
          <w:rFonts w:ascii="Times New Roman" w:hAnsi="Times New Roman" w:cs="Times New Roman"/>
          <w:sz w:val="24"/>
          <w:szCs w:val="24"/>
        </w:rPr>
        <w:t xml:space="preserve"> additional time and/or costs</w:t>
      </w:r>
      <w:r w:rsidR="00126A0E" w:rsidRPr="007A27DC">
        <w:rPr>
          <w:rFonts w:ascii="Times New Roman" w:hAnsi="Times New Roman" w:cs="Times New Roman"/>
          <w:sz w:val="24"/>
          <w:szCs w:val="24"/>
        </w:rPr>
        <w:t>, t</w:t>
      </w:r>
      <w:r w:rsidR="00126A0E">
        <w:rPr>
          <w:rFonts w:ascii="Times New Roman" w:hAnsi="Times New Roman" w:cs="Times New Roman"/>
          <w:sz w:val="24"/>
          <w:szCs w:val="24"/>
        </w:rPr>
        <w:t xml:space="preserve">he </w:t>
      </w:r>
      <w:r w:rsidR="007A27DC">
        <w:rPr>
          <w:rFonts w:ascii="Times New Roman" w:hAnsi="Times New Roman" w:cs="Times New Roman"/>
          <w:sz w:val="24"/>
          <w:szCs w:val="24"/>
        </w:rPr>
        <w:t>party</w:t>
      </w:r>
      <w:r w:rsidR="00126A0E">
        <w:rPr>
          <w:rFonts w:ascii="Times New Roman" w:hAnsi="Times New Roman" w:cs="Times New Roman"/>
          <w:sz w:val="24"/>
          <w:szCs w:val="24"/>
        </w:rPr>
        <w:t xml:space="preserve"> must </w:t>
      </w:r>
      <w:r w:rsidR="007A27DC">
        <w:rPr>
          <w:rFonts w:ascii="Times New Roman" w:hAnsi="Times New Roman" w:cs="Times New Roman"/>
          <w:sz w:val="24"/>
          <w:szCs w:val="24"/>
        </w:rPr>
        <w:t>establish the following:</w:t>
      </w:r>
      <w:r w:rsidRPr="00E22AC6">
        <w:rPr>
          <w:rFonts w:ascii="Times New Roman" w:hAnsi="Times New Roman" w:cs="Times New Roman"/>
          <w:sz w:val="24"/>
          <w:szCs w:val="24"/>
        </w:rPr>
        <w:t xml:space="preserve"> (1) that </w:t>
      </w:r>
      <w:r w:rsidR="007A27DC">
        <w:rPr>
          <w:rFonts w:ascii="Times New Roman" w:hAnsi="Times New Roman" w:cs="Times New Roman"/>
          <w:sz w:val="24"/>
          <w:szCs w:val="24"/>
        </w:rPr>
        <w:t>it was impacted as a result of issues that were beyond its control or reasonable anticipation</w:t>
      </w:r>
      <w:r w:rsidR="003010A9">
        <w:rPr>
          <w:rFonts w:ascii="Times New Roman" w:hAnsi="Times New Roman" w:cs="Times New Roman"/>
          <w:sz w:val="24"/>
          <w:szCs w:val="24"/>
        </w:rPr>
        <w:t>; (2) that</w:t>
      </w:r>
      <w:r w:rsidR="007A27DC">
        <w:rPr>
          <w:rFonts w:ascii="Times New Roman" w:hAnsi="Times New Roman" w:cs="Times New Roman"/>
          <w:sz w:val="24"/>
          <w:szCs w:val="24"/>
        </w:rPr>
        <w:t xml:space="preserve"> it was </w:t>
      </w:r>
      <w:r w:rsidRPr="00E22AC6">
        <w:rPr>
          <w:rFonts w:ascii="Times New Roman" w:hAnsi="Times New Roman" w:cs="Times New Roman"/>
          <w:sz w:val="24"/>
          <w:szCs w:val="24"/>
        </w:rPr>
        <w:t>delay</w:t>
      </w:r>
      <w:r w:rsidR="007A27DC" w:rsidRPr="007A27DC">
        <w:rPr>
          <w:rFonts w:ascii="Times New Roman" w:hAnsi="Times New Roman" w:cs="Times New Roman"/>
          <w:sz w:val="24"/>
          <w:szCs w:val="24"/>
        </w:rPr>
        <w:t>e</w:t>
      </w:r>
      <w:r w:rsidR="007A27DC">
        <w:rPr>
          <w:rFonts w:ascii="Times New Roman" w:hAnsi="Times New Roman" w:cs="Times New Roman"/>
          <w:sz w:val="24"/>
          <w:szCs w:val="24"/>
        </w:rPr>
        <w:t xml:space="preserve">d </w:t>
      </w:r>
      <w:r w:rsidRPr="00E22AC6">
        <w:rPr>
          <w:rFonts w:ascii="Times New Roman" w:hAnsi="Times New Roman" w:cs="Times New Roman"/>
          <w:sz w:val="24"/>
          <w:szCs w:val="24"/>
        </w:rPr>
        <w:t xml:space="preserve">and/or </w:t>
      </w:r>
      <w:r w:rsidR="007A27DC">
        <w:rPr>
          <w:rFonts w:ascii="Times New Roman" w:hAnsi="Times New Roman" w:cs="Times New Roman"/>
          <w:sz w:val="24"/>
          <w:szCs w:val="24"/>
        </w:rPr>
        <w:t>forced to work in a manner less efficient than it anticipated</w:t>
      </w:r>
      <w:r w:rsidRPr="00E22AC6">
        <w:rPr>
          <w:rFonts w:ascii="Times New Roman" w:hAnsi="Times New Roman" w:cs="Times New Roman"/>
          <w:sz w:val="24"/>
          <w:szCs w:val="24"/>
        </w:rPr>
        <w:t xml:space="preserve">; and </w:t>
      </w:r>
      <w:r w:rsidR="007A27DC">
        <w:rPr>
          <w:rFonts w:ascii="Times New Roman" w:hAnsi="Times New Roman" w:cs="Times New Roman"/>
          <w:sz w:val="24"/>
          <w:szCs w:val="24"/>
        </w:rPr>
        <w:t xml:space="preserve">finally, </w:t>
      </w:r>
      <w:r w:rsidRPr="00E22AC6">
        <w:rPr>
          <w:rFonts w:ascii="Times New Roman" w:hAnsi="Times New Roman" w:cs="Times New Roman"/>
          <w:sz w:val="24"/>
          <w:szCs w:val="24"/>
        </w:rPr>
        <w:t xml:space="preserve">(3) </w:t>
      </w:r>
      <w:r w:rsidR="007A27DC">
        <w:rPr>
          <w:rFonts w:ascii="Times New Roman" w:hAnsi="Times New Roman" w:cs="Times New Roman"/>
          <w:sz w:val="24"/>
          <w:szCs w:val="24"/>
        </w:rPr>
        <w:t xml:space="preserve">that it </w:t>
      </w:r>
      <w:r w:rsidRPr="00E22AC6">
        <w:rPr>
          <w:rFonts w:ascii="Times New Roman" w:hAnsi="Times New Roman" w:cs="Times New Roman"/>
          <w:sz w:val="24"/>
          <w:szCs w:val="24"/>
        </w:rPr>
        <w:t>incurred additional, or unanticipated, costs as a result of the</w:t>
      </w:r>
      <w:r w:rsidR="007A27DC">
        <w:rPr>
          <w:rFonts w:ascii="Times New Roman" w:hAnsi="Times New Roman" w:cs="Times New Roman"/>
          <w:sz w:val="24"/>
          <w:szCs w:val="24"/>
        </w:rPr>
        <w:t xml:space="preserve"> alleged</w:t>
      </w:r>
      <w:r w:rsidRPr="00E22AC6">
        <w:rPr>
          <w:rFonts w:ascii="Times New Roman" w:hAnsi="Times New Roman" w:cs="Times New Roman"/>
          <w:sz w:val="24"/>
          <w:szCs w:val="24"/>
        </w:rPr>
        <w:t xml:space="preserve"> </w:t>
      </w:r>
      <w:r w:rsidR="007A27DC">
        <w:rPr>
          <w:rFonts w:ascii="Times New Roman" w:hAnsi="Times New Roman" w:cs="Times New Roman"/>
          <w:sz w:val="24"/>
          <w:szCs w:val="24"/>
        </w:rPr>
        <w:t>impacts</w:t>
      </w:r>
      <w:r w:rsidRPr="00E22AC6">
        <w:rPr>
          <w:rFonts w:ascii="Times New Roman" w:hAnsi="Times New Roman" w:cs="Times New Roman"/>
          <w:sz w:val="24"/>
          <w:szCs w:val="24"/>
        </w:rPr>
        <w:t xml:space="preserve">.  </w:t>
      </w:r>
      <w:r w:rsidR="00126A0E">
        <w:rPr>
          <w:rFonts w:ascii="Times New Roman" w:hAnsi="Times New Roman" w:cs="Times New Roman"/>
          <w:sz w:val="24"/>
          <w:szCs w:val="24"/>
        </w:rPr>
        <w:t xml:space="preserve">On the other hand, when responding to another party’s attempt to establish technical entitlement, the defense </w:t>
      </w:r>
      <w:r w:rsidRPr="00E22AC6">
        <w:rPr>
          <w:rFonts w:ascii="Times New Roman" w:hAnsi="Times New Roman" w:cs="Times New Roman"/>
          <w:sz w:val="24"/>
          <w:szCs w:val="24"/>
        </w:rPr>
        <w:t>would involve disproving</w:t>
      </w:r>
      <w:r w:rsidR="00CE17AA">
        <w:rPr>
          <w:rFonts w:ascii="Times New Roman" w:hAnsi="Times New Roman" w:cs="Times New Roman"/>
          <w:sz w:val="24"/>
          <w:szCs w:val="24"/>
        </w:rPr>
        <w:t>, or demonstrating that the claimant failed to establish, any</w:t>
      </w:r>
      <w:r w:rsidRPr="00E22AC6">
        <w:rPr>
          <w:rFonts w:ascii="Times New Roman" w:hAnsi="Times New Roman" w:cs="Times New Roman"/>
          <w:sz w:val="24"/>
          <w:szCs w:val="24"/>
        </w:rPr>
        <w:t xml:space="preserve"> one (1) or more of the three (3) components listed above.   In some instances, the contract defines </w:t>
      </w:r>
      <w:r w:rsidR="00DF112B">
        <w:rPr>
          <w:rFonts w:ascii="Times New Roman" w:hAnsi="Times New Roman" w:cs="Times New Roman"/>
          <w:sz w:val="24"/>
          <w:szCs w:val="24"/>
        </w:rPr>
        <w:t>specific</w:t>
      </w:r>
      <w:r w:rsidRPr="00E22AC6">
        <w:rPr>
          <w:rFonts w:ascii="Times New Roman" w:hAnsi="Times New Roman" w:cs="Times New Roman"/>
          <w:sz w:val="24"/>
          <w:szCs w:val="24"/>
        </w:rPr>
        <w:t xml:space="preserve"> methods that must be performed to substantiate delays and/or particular records that must be provided to support a request for additional costs.  For example, a contract may require that a contractor perform a </w:t>
      </w:r>
      <w:r w:rsidR="005F1EB3">
        <w:rPr>
          <w:rFonts w:ascii="Times New Roman" w:hAnsi="Times New Roman" w:cs="Times New Roman"/>
          <w:sz w:val="24"/>
          <w:szCs w:val="24"/>
        </w:rPr>
        <w:t>t</w:t>
      </w:r>
      <w:r w:rsidRPr="00E22AC6">
        <w:rPr>
          <w:rFonts w:ascii="Times New Roman" w:hAnsi="Times New Roman" w:cs="Times New Roman"/>
          <w:sz w:val="24"/>
          <w:szCs w:val="24"/>
        </w:rPr>
        <w:t xml:space="preserve">ime </w:t>
      </w:r>
      <w:r w:rsidR="005F1EB3">
        <w:rPr>
          <w:rFonts w:ascii="Times New Roman" w:hAnsi="Times New Roman" w:cs="Times New Roman"/>
          <w:sz w:val="24"/>
          <w:szCs w:val="24"/>
        </w:rPr>
        <w:t>i</w:t>
      </w:r>
      <w:r w:rsidRPr="00E22AC6">
        <w:rPr>
          <w:rFonts w:ascii="Times New Roman" w:hAnsi="Times New Roman" w:cs="Times New Roman"/>
          <w:sz w:val="24"/>
          <w:szCs w:val="24"/>
        </w:rPr>
        <w:t xml:space="preserve">mpact </w:t>
      </w:r>
      <w:r w:rsidR="005F1EB3">
        <w:rPr>
          <w:rFonts w:ascii="Times New Roman" w:hAnsi="Times New Roman" w:cs="Times New Roman"/>
          <w:sz w:val="24"/>
          <w:szCs w:val="24"/>
        </w:rPr>
        <w:t>a</w:t>
      </w:r>
      <w:r w:rsidRPr="00E22AC6">
        <w:rPr>
          <w:rFonts w:ascii="Times New Roman" w:hAnsi="Times New Roman" w:cs="Times New Roman"/>
          <w:sz w:val="24"/>
          <w:szCs w:val="24"/>
        </w:rPr>
        <w:t xml:space="preserve">nalysis </w:t>
      </w:r>
      <w:r w:rsidR="001A317D">
        <w:rPr>
          <w:rFonts w:ascii="Times New Roman" w:hAnsi="Times New Roman" w:cs="Times New Roman"/>
          <w:sz w:val="24"/>
          <w:szCs w:val="24"/>
        </w:rPr>
        <w:t xml:space="preserve">(TIA) </w:t>
      </w:r>
      <w:r w:rsidRPr="00E22AC6">
        <w:rPr>
          <w:rFonts w:ascii="Times New Roman" w:hAnsi="Times New Roman" w:cs="Times New Roman"/>
          <w:sz w:val="24"/>
          <w:szCs w:val="24"/>
        </w:rPr>
        <w:t>when requesting an extension of time</w:t>
      </w:r>
      <w:r w:rsidR="00126A0E">
        <w:rPr>
          <w:rFonts w:ascii="Times New Roman" w:hAnsi="Times New Roman" w:cs="Times New Roman"/>
          <w:sz w:val="24"/>
          <w:szCs w:val="24"/>
        </w:rPr>
        <w:t>, o</w:t>
      </w:r>
      <w:r w:rsidR="00DF112B">
        <w:rPr>
          <w:rFonts w:ascii="Times New Roman" w:hAnsi="Times New Roman" w:cs="Times New Roman"/>
          <w:sz w:val="24"/>
          <w:szCs w:val="24"/>
        </w:rPr>
        <w:t xml:space="preserve">r indicate that detailed cost records be provided to support a claim for additional costs.  </w:t>
      </w:r>
      <w:r w:rsidRPr="00E22AC6">
        <w:rPr>
          <w:rFonts w:ascii="Times New Roman" w:hAnsi="Times New Roman" w:cs="Times New Roman"/>
          <w:sz w:val="24"/>
          <w:szCs w:val="24"/>
        </w:rPr>
        <w:t xml:space="preserve">When not defined by the contract, the </w:t>
      </w:r>
      <w:r w:rsidR="00DF6C77">
        <w:rPr>
          <w:rFonts w:ascii="Times New Roman" w:hAnsi="Times New Roman" w:cs="Times New Roman"/>
          <w:sz w:val="24"/>
          <w:szCs w:val="24"/>
        </w:rPr>
        <w:t>party</w:t>
      </w:r>
      <w:r w:rsidR="003010A9">
        <w:rPr>
          <w:rFonts w:ascii="Times New Roman" w:hAnsi="Times New Roman" w:cs="Times New Roman"/>
          <w:sz w:val="24"/>
          <w:szCs w:val="24"/>
        </w:rPr>
        <w:t xml:space="preserve"> may rely upon industry </w:t>
      </w:r>
      <w:r w:rsidRPr="00E22AC6">
        <w:rPr>
          <w:rFonts w:ascii="Times New Roman" w:hAnsi="Times New Roman" w:cs="Times New Roman"/>
          <w:sz w:val="24"/>
          <w:szCs w:val="24"/>
        </w:rPr>
        <w:t xml:space="preserve">recognized methods to analyze and substantiate its </w:t>
      </w:r>
      <w:r w:rsidR="00DF112B">
        <w:rPr>
          <w:rFonts w:ascii="Times New Roman" w:hAnsi="Times New Roman" w:cs="Times New Roman"/>
          <w:sz w:val="24"/>
          <w:szCs w:val="24"/>
        </w:rPr>
        <w:t xml:space="preserve">technical </w:t>
      </w:r>
      <w:r w:rsidRPr="00E22AC6">
        <w:rPr>
          <w:rFonts w:ascii="Times New Roman" w:hAnsi="Times New Roman" w:cs="Times New Roman"/>
          <w:sz w:val="24"/>
          <w:szCs w:val="24"/>
        </w:rPr>
        <w:t xml:space="preserve">entitlement to extensions of time and damages stemming from delays and/or disruptions.  </w:t>
      </w:r>
      <w:r w:rsidR="00BD1239">
        <w:rPr>
          <w:rFonts w:ascii="Times New Roman" w:hAnsi="Times New Roman" w:cs="Times New Roman"/>
          <w:sz w:val="24"/>
          <w:szCs w:val="24"/>
        </w:rPr>
        <w:t>While numerous industry-recognized methods exist to substantiate critical path delays and construction related damages, certain</w:t>
      </w:r>
      <w:r w:rsidR="00BD1239" w:rsidRPr="00E22AC6">
        <w:rPr>
          <w:rFonts w:ascii="Times New Roman" w:hAnsi="Times New Roman" w:cs="Times New Roman"/>
          <w:sz w:val="24"/>
          <w:szCs w:val="24"/>
        </w:rPr>
        <w:t xml:space="preserve"> industry</w:t>
      </w:r>
      <w:r w:rsidR="00BD1239">
        <w:rPr>
          <w:rFonts w:ascii="Times New Roman" w:hAnsi="Times New Roman" w:cs="Times New Roman"/>
          <w:sz w:val="24"/>
          <w:szCs w:val="24"/>
        </w:rPr>
        <w:t xml:space="preserve"> </w:t>
      </w:r>
      <w:r w:rsidR="00BD1239" w:rsidRPr="00E22AC6">
        <w:rPr>
          <w:rFonts w:ascii="Times New Roman" w:hAnsi="Times New Roman" w:cs="Times New Roman"/>
          <w:sz w:val="24"/>
          <w:szCs w:val="24"/>
        </w:rPr>
        <w:t xml:space="preserve">recognized methods are more acceptable </w:t>
      </w:r>
      <w:r w:rsidR="00BD1239">
        <w:rPr>
          <w:rFonts w:ascii="Times New Roman" w:hAnsi="Times New Roman" w:cs="Times New Roman"/>
          <w:sz w:val="24"/>
          <w:szCs w:val="24"/>
        </w:rPr>
        <w:t xml:space="preserve">or reliable </w:t>
      </w:r>
      <w:r w:rsidR="00BD1239" w:rsidRPr="00E22AC6">
        <w:rPr>
          <w:rFonts w:ascii="Times New Roman" w:hAnsi="Times New Roman" w:cs="Times New Roman"/>
          <w:sz w:val="24"/>
          <w:szCs w:val="24"/>
        </w:rPr>
        <w:t xml:space="preserve">than others.  </w:t>
      </w:r>
      <w:r w:rsidRPr="00E22AC6">
        <w:rPr>
          <w:rFonts w:ascii="Times New Roman" w:hAnsi="Times New Roman" w:cs="Times New Roman"/>
          <w:sz w:val="24"/>
          <w:szCs w:val="24"/>
        </w:rPr>
        <w:t>A par</w:t>
      </w:r>
      <w:r w:rsidR="00AC0B59">
        <w:rPr>
          <w:rFonts w:ascii="Times New Roman" w:hAnsi="Times New Roman" w:cs="Times New Roman"/>
          <w:sz w:val="24"/>
          <w:szCs w:val="24"/>
        </w:rPr>
        <w:t xml:space="preserve">ty’s ability to utilize a more </w:t>
      </w:r>
      <w:r w:rsidRPr="00E22AC6">
        <w:rPr>
          <w:rFonts w:ascii="Times New Roman" w:hAnsi="Times New Roman" w:cs="Times New Roman"/>
          <w:sz w:val="24"/>
          <w:szCs w:val="24"/>
        </w:rPr>
        <w:t xml:space="preserve">preferred method of analysis to substantiate its claimed delays and damages, or related defenses of such, can be </w:t>
      </w:r>
      <w:r w:rsidR="00AC0B59">
        <w:rPr>
          <w:rFonts w:ascii="Times New Roman" w:hAnsi="Times New Roman" w:cs="Times New Roman"/>
          <w:sz w:val="24"/>
          <w:szCs w:val="24"/>
        </w:rPr>
        <w:t xml:space="preserve">beneficial </w:t>
      </w:r>
      <w:r w:rsidR="00B573B5">
        <w:rPr>
          <w:rFonts w:ascii="Times New Roman" w:hAnsi="Times New Roman" w:cs="Times New Roman"/>
          <w:sz w:val="24"/>
          <w:szCs w:val="24"/>
        </w:rPr>
        <w:t>in establishing</w:t>
      </w:r>
      <w:r w:rsidR="00DF112B">
        <w:rPr>
          <w:rFonts w:ascii="Times New Roman" w:hAnsi="Times New Roman" w:cs="Times New Roman"/>
          <w:sz w:val="24"/>
          <w:szCs w:val="24"/>
        </w:rPr>
        <w:t xml:space="preserve"> </w:t>
      </w:r>
      <w:r w:rsidR="00B573B5">
        <w:rPr>
          <w:rFonts w:ascii="Times New Roman" w:hAnsi="Times New Roman" w:cs="Times New Roman"/>
          <w:sz w:val="24"/>
          <w:szCs w:val="24"/>
        </w:rPr>
        <w:t>technical entitlement</w:t>
      </w:r>
      <w:r w:rsidR="00DF112B">
        <w:rPr>
          <w:rFonts w:ascii="Times New Roman" w:hAnsi="Times New Roman" w:cs="Times New Roman"/>
          <w:sz w:val="24"/>
          <w:szCs w:val="24"/>
        </w:rPr>
        <w:t xml:space="preserve"> or refuting such entitlement</w:t>
      </w:r>
      <w:r w:rsidRPr="00E22AC6">
        <w:rPr>
          <w:rFonts w:ascii="Times New Roman" w:hAnsi="Times New Roman" w:cs="Times New Roman"/>
          <w:sz w:val="24"/>
          <w:szCs w:val="24"/>
        </w:rPr>
        <w:t xml:space="preserve">.  </w:t>
      </w:r>
      <w:r w:rsidR="00AC0B59">
        <w:rPr>
          <w:rFonts w:ascii="Times New Roman" w:hAnsi="Times New Roman" w:cs="Times New Roman"/>
          <w:sz w:val="24"/>
          <w:szCs w:val="24"/>
        </w:rPr>
        <w:t xml:space="preserve">Likewise, a party’s inability to use a more preferred method of analysis, and resultant reliance on a lesser </w:t>
      </w:r>
      <w:r w:rsidR="00AC0B59">
        <w:rPr>
          <w:rFonts w:ascii="Times New Roman" w:hAnsi="Times New Roman" w:cs="Times New Roman"/>
          <w:sz w:val="24"/>
          <w:szCs w:val="24"/>
        </w:rPr>
        <w:lastRenderedPageBreak/>
        <w:t xml:space="preserve">preferred method can be a disadvantage in establishing technical entitlement to additional time and/or costs.  </w:t>
      </w:r>
      <w:r w:rsidR="00E04915">
        <w:rPr>
          <w:rFonts w:ascii="Times New Roman" w:hAnsi="Times New Roman" w:cs="Times New Roman"/>
          <w:sz w:val="24"/>
          <w:szCs w:val="24"/>
        </w:rPr>
        <w:t xml:space="preserve">Not to say a party is not entitled to recover incurred time or costs, </w:t>
      </w:r>
      <w:r w:rsidR="00C1153C">
        <w:rPr>
          <w:rFonts w:ascii="Times New Roman" w:hAnsi="Times New Roman" w:cs="Times New Roman"/>
          <w:sz w:val="24"/>
          <w:szCs w:val="24"/>
        </w:rPr>
        <w:t xml:space="preserve">but </w:t>
      </w:r>
      <w:r w:rsidR="00E04915">
        <w:rPr>
          <w:rFonts w:ascii="Times New Roman" w:hAnsi="Times New Roman" w:cs="Times New Roman"/>
          <w:sz w:val="24"/>
          <w:szCs w:val="24"/>
        </w:rPr>
        <w:t xml:space="preserve">rather </w:t>
      </w:r>
      <w:r w:rsidR="004544F2">
        <w:rPr>
          <w:rFonts w:ascii="Times New Roman" w:hAnsi="Times New Roman" w:cs="Times New Roman"/>
          <w:sz w:val="24"/>
          <w:szCs w:val="24"/>
        </w:rPr>
        <w:t xml:space="preserve">that, if forced to use a less preferred method of analysis, </w:t>
      </w:r>
      <w:r w:rsidR="00E04915">
        <w:rPr>
          <w:rFonts w:ascii="Times New Roman" w:hAnsi="Times New Roman" w:cs="Times New Roman"/>
          <w:sz w:val="24"/>
          <w:szCs w:val="24"/>
        </w:rPr>
        <w:t xml:space="preserve">the party may face </w:t>
      </w:r>
      <w:r w:rsidR="004544F2">
        <w:rPr>
          <w:rFonts w:ascii="Times New Roman" w:hAnsi="Times New Roman" w:cs="Times New Roman"/>
          <w:sz w:val="24"/>
          <w:szCs w:val="24"/>
        </w:rPr>
        <w:t xml:space="preserve">significant </w:t>
      </w:r>
      <w:r w:rsidR="00E04915">
        <w:rPr>
          <w:rFonts w:ascii="Times New Roman" w:hAnsi="Times New Roman" w:cs="Times New Roman"/>
          <w:sz w:val="24"/>
          <w:szCs w:val="24"/>
        </w:rPr>
        <w:t xml:space="preserve">challenges in </w:t>
      </w:r>
      <w:r w:rsidR="004544F2">
        <w:rPr>
          <w:rFonts w:ascii="Times New Roman" w:hAnsi="Times New Roman" w:cs="Times New Roman"/>
          <w:sz w:val="24"/>
          <w:szCs w:val="24"/>
        </w:rPr>
        <w:t>substantiating its entitlement</w:t>
      </w:r>
      <w:r w:rsidR="00E04915">
        <w:rPr>
          <w:rFonts w:ascii="Times New Roman" w:hAnsi="Times New Roman" w:cs="Times New Roman"/>
          <w:sz w:val="24"/>
          <w:szCs w:val="24"/>
        </w:rPr>
        <w:t xml:space="preserve"> or demonstrating the alleged impact(s) to its work and that it incurred additional costs </w:t>
      </w:r>
      <w:r w:rsidR="00B474BF">
        <w:rPr>
          <w:rFonts w:ascii="Times New Roman" w:hAnsi="Times New Roman" w:cs="Times New Roman"/>
          <w:sz w:val="24"/>
          <w:szCs w:val="24"/>
        </w:rPr>
        <w:t>as a result of t</w:t>
      </w:r>
      <w:r w:rsidR="00E04915">
        <w:rPr>
          <w:rFonts w:ascii="Times New Roman" w:hAnsi="Times New Roman" w:cs="Times New Roman"/>
          <w:sz w:val="24"/>
          <w:szCs w:val="24"/>
        </w:rPr>
        <w:t xml:space="preserve">he alleged impact(s).  </w:t>
      </w:r>
      <w:r w:rsidR="003010A9">
        <w:rPr>
          <w:rFonts w:ascii="Times New Roman" w:hAnsi="Times New Roman" w:cs="Times New Roman"/>
          <w:sz w:val="24"/>
          <w:szCs w:val="24"/>
        </w:rPr>
        <w:t xml:space="preserve">The use of </w:t>
      </w:r>
      <w:r w:rsidR="00162310">
        <w:rPr>
          <w:rFonts w:ascii="Times New Roman" w:hAnsi="Times New Roman" w:cs="Times New Roman"/>
          <w:sz w:val="24"/>
          <w:szCs w:val="24"/>
        </w:rPr>
        <w:t>a more preferred methodology m</w:t>
      </w:r>
      <w:r w:rsidR="003010A9">
        <w:rPr>
          <w:rFonts w:ascii="Times New Roman" w:hAnsi="Times New Roman" w:cs="Times New Roman"/>
          <w:sz w:val="24"/>
          <w:szCs w:val="24"/>
        </w:rPr>
        <w:t>ay</w:t>
      </w:r>
      <w:r w:rsidR="00162310">
        <w:rPr>
          <w:rFonts w:ascii="Times New Roman" w:hAnsi="Times New Roman" w:cs="Times New Roman"/>
          <w:sz w:val="24"/>
          <w:szCs w:val="24"/>
        </w:rPr>
        <w:t xml:space="preserve"> allow </w:t>
      </w:r>
      <w:proofErr w:type="gramStart"/>
      <w:r w:rsidR="00162310">
        <w:rPr>
          <w:rFonts w:ascii="Times New Roman" w:hAnsi="Times New Roman" w:cs="Times New Roman"/>
          <w:sz w:val="24"/>
          <w:szCs w:val="24"/>
        </w:rPr>
        <w:t>a party to more sufficiently substantiate</w:t>
      </w:r>
      <w:proofErr w:type="gramEnd"/>
      <w:r w:rsidR="00162310">
        <w:rPr>
          <w:rFonts w:ascii="Times New Roman" w:hAnsi="Times New Roman" w:cs="Times New Roman"/>
          <w:sz w:val="24"/>
          <w:szCs w:val="24"/>
        </w:rPr>
        <w:t xml:space="preserve"> its claim for additional time and costs.  </w:t>
      </w:r>
      <w:r w:rsidR="007F48B8">
        <w:rPr>
          <w:rFonts w:ascii="Times New Roman" w:hAnsi="Times New Roman" w:cs="Times New Roman"/>
          <w:sz w:val="24"/>
          <w:szCs w:val="24"/>
        </w:rPr>
        <w:t>A party’s</w:t>
      </w:r>
      <w:r w:rsidRPr="00E22AC6">
        <w:rPr>
          <w:rFonts w:ascii="Times New Roman" w:hAnsi="Times New Roman" w:cs="Times New Roman"/>
          <w:sz w:val="24"/>
          <w:szCs w:val="24"/>
        </w:rPr>
        <w:t xml:space="preserve"> ability</w:t>
      </w:r>
      <w:r w:rsidR="00BE735D">
        <w:rPr>
          <w:rFonts w:ascii="Times New Roman" w:hAnsi="Times New Roman" w:cs="Times New Roman"/>
          <w:sz w:val="24"/>
          <w:szCs w:val="24"/>
        </w:rPr>
        <w:t xml:space="preserve"> to </w:t>
      </w:r>
      <w:r w:rsidR="00E04915">
        <w:rPr>
          <w:rFonts w:ascii="Times New Roman" w:hAnsi="Times New Roman" w:cs="Times New Roman"/>
          <w:sz w:val="24"/>
          <w:szCs w:val="24"/>
        </w:rPr>
        <w:t xml:space="preserve">utilize a more preferred methodology is typically </w:t>
      </w:r>
      <w:r w:rsidR="007F48B8">
        <w:rPr>
          <w:rFonts w:ascii="Times New Roman" w:hAnsi="Times New Roman" w:cs="Times New Roman"/>
          <w:sz w:val="24"/>
          <w:szCs w:val="24"/>
        </w:rPr>
        <w:t>largely</w:t>
      </w:r>
      <w:r w:rsidRPr="00E22AC6">
        <w:rPr>
          <w:rFonts w:ascii="Times New Roman" w:hAnsi="Times New Roman" w:cs="Times New Roman"/>
          <w:sz w:val="24"/>
          <w:szCs w:val="24"/>
        </w:rPr>
        <w:t xml:space="preserve"> dependent </w:t>
      </w:r>
      <w:r w:rsidR="007F48B8">
        <w:rPr>
          <w:rFonts w:ascii="Times New Roman" w:hAnsi="Times New Roman" w:cs="Times New Roman"/>
          <w:sz w:val="24"/>
          <w:szCs w:val="24"/>
        </w:rPr>
        <w:t>up</w:t>
      </w:r>
      <w:r w:rsidRPr="00E22AC6">
        <w:rPr>
          <w:rFonts w:ascii="Times New Roman" w:hAnsi="Times New Roman" w:cs="Times New Roman"/>
          <w:sz w:val="24"/>
          <w:szCs w:val="24"/>
        </w:rPr>
        <w:t>on the available records and project data.</w:t>
      </w:r>
      <w:r w:rsidR="0096157B">
        <w:rPr>
          <w:rFonts w:ascii="Times New Roman" w:hAnsi="Times New Roman" w:cs="Times New Roman"/>
          <w:sz w:val="24"/>
          <w:szCs w:val="24"/>
        </w:rPr>
        <w:t xml:space="preserve">  Said </w:t>
      </w:r>
      <w:r w:rsidR="00E04915">
        <w:rPr>
          <w:rFonts w:ascii="Times New Roman" w:hAnsi="Times New Roman" w:cs="Times New Roman"/>
          <w:sz w:val="24"/>
          <w:szCs w:val="24"/>
        </w:rPr>
        <w:t>another way</w:t>
      </w:r>
      <w:r w:rsidR="0096157B">
        <w:rPr>
          <w:rFonts w:ascii="Times New Roman" w:hAnsi="Times New Roman" w:cs="Times New Roman"/>
          <w:sz w:val="24"/>
          <w:szCs w:val="24"/>
        </w:rPr>
        <w:t xml:space="preserve">, a party’s ability to utilize a </w:t>
      </w:r>
      <w:r w:rsidR="003A1E7E">
        <w:rPr>
          <w:rFonts w:ascii="Times New Roman" w:hAnsi="Times New Roman" w:cs="Times New Roman"/>
          <w:sz w:val="24"/>
          <w:szCs w:val="24"/>
        </w:rPr>
        <w:t>more preferred</w:t>
      </w:r>
      <w:r w:rsidR="0096157B">
        <w:rPr>
          <w:rFonts w:ascii="Times New Roman" w:hAnsi="Times New Roman" w:cs="Times New Roman"/>
          <w:sz w:val="24"/>
          <w:szCs w:val="24"/>
        </w:rPr>
        <w:t xml:space="preserve"> method of substantiating its claimed delays or costs</w:t>
      </w:r>
      <w:r w:rsidR="008B398F">
        <w:rPr>
          <w:rFonts w:ascii="Times New Roman" w:hAnsi="Times New Roman" w:cs="Times New Roman"/>
          <w:sz w:val="24"/>
          <w:szCs w:val="24"/>
        </w:rPr>
        <w:t xml:space="preserve"> (or defending against such)</w:t>
      </w:r>
      <w:r w:rsidR="0096157B">
        <w:rPr>
          <w:rFonts w:ascii="Times New Roman" w:hAnsi="Times New Roman" w:cs="Times New Roman"/>
          <w:sz w:val="24"/>
          <w:szCs w:val="24"/>
        </w:rPr>
        <w:t xml:space="preserve"> is </w:t>
      </w:r>
      <w:r w:rsidR="00E04915">
        <w:rPr>
          <w:rFonts w:ascii="Times New Roman" w:hAnsi="Times New Roman" w:cs="Times New Roman"/>
          <w:sz w:val="24"/>
          <w:szCs w:val="24"/>
        </w:rPr>
        <w:t>critically dependen</w:t>
      </w:r>
      <w:r w:rsidR="0096157B">
        <w:rPr>
          <w:rFonts w:ascii="Times New Roman" w:hAnsi="Times New Roman" w:cs="Times New Roman"/>
          <w:sz w:val="24"/>
          <w:szCs w:val="24"/>
        </w:rPr>
        <w:t>t upon the data that was tracked contemporaneously during the project</w:t>
      </w:r>
      <w:r w:rsidR="00E04915">
        <w:rPr>
          <w:rFonts w:ascii="Times New Roman" w:hAnsi="Times New Roman" w:cs="Times New Roman"/>
          <w:sz w:val="24"/>
          <w:szCs w:val="24"/>
        </w:rPr>
        <w:t xml:space="preserve"> and documented in the project records</w:t>
      </w:r>
      <w:r w:rsidR="0096157B">
        <w:rPr>
          <w:rFonts w:ascii="Times New Roman" w:hAnsi="Times New Roman" w:cs="Times New Roman"/>
          <w:sz w:val="24"/>
          <w:szCs w:val="24"/>
        </w:rPr>
        <w:t>.</w:t>
      </w:r>
    </w:p>
    <w:p w:rsidR="00236DEB" w:rsidRPr="008867FC" w:rsidRDefault="00236DEB" w:rsidP="00236DEB">
      <w:pPr>
        <w:pStyle w:val="ListParagraph"/>
        <w:spacing w:after="120" w:line="480" w:lineRule="auto"/>
        <w:ind w:left="0"/>
        <w:jc w:val="both"/>
        <w:rPr>
          <w:rFonts w:ascii="Times New Roman" w:eastAsia="Calibri" w:hAnsi="Times New Roman" w:cs="Times New Roman"/>
          <w:i/>
          <w:color w:val="000000" w:themeColor="text1"/>
          <w:sz w:val="24"/>
          <w:szCs w:val="24"/>
        </w:rPr>
      </w:pPr>
      <w:r w:rsidRPr="008867FC">
        <w:rPr>
          <w:rFonts w:ascii="Times New Roman" w:eastAsia="Calibri" w:hAnsi="Times New Roman" w:cs="Times New Roman"/>
          <w:i/>
          <w:color w:val="000000" w:themeColor="text1"/>
          <w:sz w:val="24"/>
          <w:szCs w:val="24"/>
        </w:rPr>
        <w:t>Technical En</w:t>
      </w:r>
      <w:r w:rsidRPr="008867FC">
        <w:rPr>
          <w:rFonts w:ascii="Times New Roman" w:eastAsia="Calibri" w:hAnsi="Times New Roman" w:cs="Times New Roman"/>
          <w:i/>
          <w:color w:val="000000" w:themeColor="text1"/>
          <w:spacing w:val="-1"/>
          <w:sz w:val="24"/>
          <w:szCs w:val="24"/>
        </w:rPr>
        <w:t>t</w:t>
      </w:r>
      <w:r w:rsidRPr="008867FC">
        <w:rPr>
          <w:rFonts w:ascii="Times New Roman" w:eastAsia="Calibri" w:hAnsi="Times New Roman" w:cs="Times New Roman"/>
          <w:i/>
          <w:color w:val="000000" w:themeColor="text1"/>
          <w:sz w:val="24"/>
          <w:szCs w:val="24"/>
        </w:rPr>
        <w:t xml:space="preserve">itlement </w:t>
      </w:r>
      <w:r>
        <w:rPr>
          <w:rFonts w:ascii="Times New Roman" w:eastAsia="Calibri" w:hAnsi="Times New Roman" w:cs="Times New Roman"/>
          <w:i/>
          <w:color w:val="000000" w:themeColor="text1"/>
          <w:sz w:val="24"/>
          <w:szCs w:val="24"/>
        </w:rPr>
        <w:t>for Delay and Acceleration</w:t>
      </w:r>
    </w:p>
    <w:p w:rsidR="00236DEB" w:rsidRPr="001A317D" w:rsidRDefault="00236DEB" w:rsidP="00236DEB">
      <w:pPr>
        <w:spacing w:after="120" w:line="480" w:lineRule="auto"/>
        <w:ind w:firstLine="720"/>
        <w:contextualSpacing/>
        <w:jc w:val="both"/>
        <w:rPr>
          <w:rFonts w:ascii="Times New Roman" w:eastAsia="Calibri" w:hAnsi="Times New Roman" w:cs="Times New Roman"/>
          <w:color w:val="000000" w:themeColor="text1"/>
          <w:sz w:val="24"/>
          <w:szCs w:val="24"/>
        </w:rPr>
      </w:pPr>
      <w:r w:rsidRPr="001A317D">
        <w:rPr>
          <w:rFonts w:ascii="Times New Roman" w:eastAsia="Calibri" w:hAnsi="Times New Roman" w:cs="Times New Roman"/>
          <w:color w:val="000000" w:themeColor="text1"/>
          <w:sz w:val="24"/>
          <w:szCs w:val="24"/>
        </w:rPr>
        <w:t>Clearly legal entitlements discussed above are closely related to technical entitlement. In this context</w:t>
      </w:r>
      <w:r>
        <w:rPr>
          <w:rFonts w:ascii="Times New Roman" w:eastAsia="Calibri" w:hAnsi="Times New Roman" w:cs="Times New Roman"/>
          <w:color w:val="000000" w:themeColor="text1"/>
          <w:sz w:val="24"/>
          <w:szCs w:val="24"/>
        </w:rPr>
        <w:t>,</w:t>
      </w:r>
      <w:r w:rsidRPr="001A317D">
        <w:rPr>
          <w:rFonts w:ascii="Times New Roman" w:eastAsia="Calibri" w:hAnsi="Times New Roman" w:cs="Times New Roman"/>
          <w:color w:val="000000" w:themeColor="text1"/>
          <w:sz w:val="24"/>
          <w:szCs w:val="24"/>
        </w:rPr>
        <w:t xml:space="preserve"> technical entitlement corresponds more closely with adherence to recognized technical/analytical </w:t>
      </w:r>
      <w:r>
        <w:rPr>
          <w:rFonts w:ascii="Times New Roman" w:eastAsia="Calibri" w:hAnsi="Times New Roman" w:cs="Times New Roman"/>
          <w:color w:val="000000" w:themeColor="text1"/>
          <w:sz w:val="24"/>
          <w:szCs w:val="24"/>
        </w:rPr>
        <w:t>methodologies</w:t>
      </w:r>
      <w:r w:rsidRPr="001A317D">
        <w:rPr>
          <w:rFonts w:ascii="Times New Roman" w:eastAsia="Calibri" w:hAnsi="Times New Roman" w:cs="Times New Roman"/>
          <w:color w:val="000000" w:themeColor="text1"/>
          <w:sz w:val="24"/>
          <w:szCs w:val="24"/>
        </w:rPr>
        <w:t xml:space="preserve"> and the ability to establish the factual basis for such technical elements. Generally these practices are recognized by courts and may actually form the basis of admissibility.</w:t>
      </w:r>
      <w:r w:rsidR="00B5496F">
        <w:rPr>
          <w:rStyle w:val="EndnoteReference"/>
          <w:rFonts w:ascii="Times New Roman" w:eastAsia="Calibri" w:hAnsi="Times New Roman" w:cs="Times New Roman"/>
          <w:color w:val="000000" w:themeColor="text1"/>
          <w:sz w:val="24"/>
          <w:szCs w:val="24"/>
        </w:rPr>
        <w:endnoteReference w:id="12"/>
      </w:r>
      <w:r w:rsidRPr="001A317D">
        <w:rPr>
          <w:rFonts w:ascii="Times New Roman" w:eastAsia="Calibri" w:hAnsi="Times New Roman" w:cs="Times New Roman"/>
          <w:color w:val="000000" w:themeColor="text1"/>
          <w:sz w:val="24"/>
          <w:szCs w:val="24"/>
        </w:rPr>
        <w:t xml:space="preserve"> In the sections below the specific technical requirements are discussed, often with support both from technical sources as well as </w:t>
      </w:r>
      <w:r>
        <w:rPr>
          <w:rFonts w:ascii="Times New Roman" w:eastAsia="Calibri" w:hAnsi="Times New Roman" w:cs="Times New Roman"/>
          <w:color w:val="000000" w:themeColor="text1"/>
          <w:sz w:val="24"/>
          <w:szCs w:val="24"/>
        </w:rPr>
        <w:t xml:space="preserve">with noted </w:t>
      </w:r>
      <w:r w:rsidRPr="001A317D">
        <w:rPr>
          <w:rFonts w:ascii="Times New Roman" w:eastAsia="Calibri" w:hAnsi="Times New Roman" w:cs="Times New Roman"/>
          <w:color w:val="000000" w:themeColor="text1"/>
          <w:sz w:val="24"/>
          <w:szCs w:val="24"/>
        </w:rPr>
        <w:t>case citations.</w:t>
      </w:r>
    </w:p>
    <w:p w:rsidR="00236DEB" w:rsidRPr="001A317D" w:rsidRDefault="00236DEB" w:rsidP="00236DEB">
      <w:pPr>
        <w:numPr>
          <w:ilvl w:val="0"/>
          <w:numId w:val="6"/>
        </w:numPr>
        <w:spacing w:after="120" w:line="480" w:lineRule="auto"/>
        <w:ind w:left="1440"/>
        <w:contextualSpacing/>
        <w:jc w:val="both"/>
        <w:rPr>
          <w:rFonts w:ascii="Times New Roman" w:eastAsia="Calibri" w:hAnsi="Times New Roman" w:cs="Times New Roman"/>
          <w:b/>
          <w:color w:val="000000" w:themeColor="text1"/>
          <w:sz w:val="24"/>
          <w:szCs w:val="24"/>
        </w:rPr>
      </w:pPr>
      <w:r w:rsidRPr="001A317D">
        <w:rPr>
          <w:rFonts w:ascii="Times New Roman" w:eastAsia="Calibri" w:hAnsi="Times New Roman" w:cs="Times New Roman"/>
          <w:b/>
          <w:color w:val="000000" w:themeColor="text1"/>
          <w:sz w:val="24"/>
          <w:szCs w:val="24"/>
        </w:rPr>
        <w:t>Delay - Recove</w:t>
      </w:r>
      <w:r w:rsidRPr="001A317D">
        <w:rPr>
          <w:rFonts w:ascii="Times New Roman" w:eastAsia="Calibri" w:hAnsi="Times New Roman" w:cs="Times New Roman"/>
          <w:b/>
          <w:color w:val="000000" w:themeColor="text1"/>
          <w:spacing w:val="-1"/>
          <w:sz w:val="24"/>
          <w:szCs w:val="24"/>
        </w:rPr>
        <w:t>r</w:t>
      </w:r>
      <w:r w:rsidRPr="001A317D">
        <w:rPr>
          <w:rFonts w:ascii="Times New Roman" w:eastAsia="Calibri" w:hAnsi="Times New Roman" w:cs="Times New Roman"/>
          <w:b/>
          <w:color w:val="000000" w:themeColor="text1"/>
          <w:sz w:val="24"/>
          <w:szCs w:val="24"/>
        </w:rPr>
        <w:t>y</w:t>
      </w:r>
      <w:r w:rsidRPr="001A317D">
        <w:rPr>
          <w:rFonts w:ascii="Times New Roman" w:eastAsia="Calibri" w:hAnsi="Times New Roman" w:cs="Times New Roman"/>
          <w:b/>
          <w:color w:val="000000" w:themeColor="text1"/>
          <w:spacing w:val="-9"/>
          <w:sz w:val="24"/>
          <w:szCs w:val="24"/>
        </w:rPr>
        <w:t xml:space="preserve"> </w:t>
      </w:r>
      <w:r w:rsidRPr="001A317D">
        <w:rPr>
          <w:rFonts w:ascii="Times New Roman" w:eastAsia="Calibri" w:hAnsi="Times New Roman" w:cs="Times New Roman"/>
          <w:b/>
          <w:color w:val="000000" w:themeColor="text1"/>
          <w:spacing w:val="-1"/>
          <w:sz w:val="24"/>
          <w:szCs w:val="24"/>
        </w:rPr>
        <w:t>o</w:t>
      </w:r>
      <w:r w:rsidRPr="001A317D">
        <w:rPr>
          <w:rFonts w:ascii="Times New Roman" w:eastAsia="Calibri" w:hAnsi="Times New Roman" w:cs="Times New Roman"/>
          <w:b/>
          <w:color w:val="000000" w:themeColor="text1"/>
          <w:sz w:val="24"/>
          <w:szCs w:val="24"/>
        </w:rPr>
        <w:t>f Time</w:t>
      </w:r>
    </w:p>
    <w:p w:rsidR="00236DEB" w:rsidRPr="001A317D" w:rsidRDefault="00236DEB" w:rsidP="00236DEB">
      <w:pPr>
        <w:spacing w:after="120" w:line="480" w:lineRule="auto"/>
        <w:ind w:firstLine="720"/>
        <w:jc w:val="both"/>
        <w:rPr>
          <w:rFonts w:ascii="Times New Roman" w:eastAsia="Calibri" w:hAnsi="Times New Roman" w:cs="Times New Roman"/>
          <w:color w:val="000000" w:themeColor="text1"/>
          <w:sz w:val="24"/>
          <w:szCs w:val="24"/>
        </w:rPr>
      </w:pPr>
      <w:r w:rsidRPr="001A317D">
        <w:rPr>
          <w:rFonts w:ascii="Times New Roman" w:eastAsia="Calibri" w:hAnsi="Times New Roman" w:cs="Times New Roman"/>
          <w:color w:val="000000" w:themeColor="text1"/>
          <w:sz w:val="24"/>
          <w:szCs w:val="24"/>
        </w:rPr>
        <w:t xml:space="preserve">Delay on construction projects is one of the most common causes of damages to contractors and owners alike. Delay is </w:t>
      </w:r>
      <w:r>
        <w:rPr>
          <w:rFonts w:ascii="Times New Roman" w:eastAsia="Calibri" w:hAnsi="Times New Roman" w:cs="Times New Roman"/>
          <w:color w:val="000000" w:themeColor="text1"/>
          <w:sz w:val="24"/>
          <w:szCs w:val="24"/>
        </w:rPr>
        <w:t>general</w:t>
      </w:r>
      <w:r w:rsidRPr="001A317D">
        <w:rPr>
          <w:rFonts w:ascii="Times New Roman" w:eastAsia="Calibri" w:hAnsi="Times New Roman" w:cs="Times New Roman"/>
          <w:color w:val="000000" w:themeColor="text1"/>
          <w:sz w:val="24"/>
          <w:szCs w:val="24"/>
        </w:rPr>
        <w:t xml:space="preserve">ly known as a period of time by which some </w:t>
      </w:r>
      <w:r>
        <w:rPr>
          <w:rFonts w:ascii="Times New Roman" w:eastAsia="Calibri" w:hAnsi="Times New Roman" w:cs="Times New Roman"/>
          <w:color w:val="000000" w:themeColor="text1"/>
          <w:sz w:val="24"/>
          <w:szCs w:val="24"/>
        </w:rPr>
        <w:t xml:space="preserve">activity </w:t>
      </w:r>
      <w:r w:rsidRPr="001A317D">
        <w:rPr>
          <w:rFonts w:ascii="Times New Roman" w:eastAsia="Calibri" w:hAnsi="Times New Roman" w:cs="Times New Roman"/>
          <w:color w:val="000000" w:themeColor="text1"/>
          <w:sz w:val="24"/>
          <w:szCs w:val="24"/>
        </w:rPr>
        <w:t>is late or postponed. This definition comports with the common understanding that an activity or series of activit</w:t>
      </w:r>
      <w:r>
        <w:rPr>
          <w:rFonts w:ascii="Times New Roman" w:eastAsia="Calibri" w:hAnsi="Times New Roman" w:cs="Times New Roman"/>
          <w:color w:val="000000" w:themeColor="text1"/>
          <w:sz w:val="24"/>
          <w:szCs w:val="24"/>
        </w:rPr>
        <w:t>ies</w:t>
      </w:r>
      <w:r w:rsidRPr="001A317D">
        <w:rPr>
          <w:rFonts w:ascii="Times New Roman" w:eastAsia="Calibri" w:hAnsi="Times New Roman" w:cs="Times New Roman"/>
          <w:color w:val="000000" w:themeColor="text1"/>
          <w:sz w:val="24"/>
          <w:szCs w:val="24"/>
        </w:rPr>
        <w:t xml:space="preserve"> took longer or finished later than </w:t>
      </w:r>
      <w:r>
        <w:rPr>
          <w:rFonts w:ascii="Times New Roman" w:eastAsia="Calibri" w:hAnsi="Times New Roman" w:cs="Times New Roman"/>
          <w:color w:val="000000" w:themeColor="text1"/>
          <w:sz w:val="24"/>
          <w:szCs w:val="24"/>
        </w:rPr>
        <w:t xml:space="preserve">originally </w:t>
      </w:r>
      <w:r w:rsidRPr="001A317D">
        <w:rPr>
          <w:rFonts w:ascii="Times New Roman" w:eastAsia="Calibri" w:hAnsi="Times New Roman" w:cs="Times New Roman"/>
          <w:color w:val="000000" w:themeColor="text1"/>
          <w:sz w:val="24"/>
          <w:szCs w:val="24"/>
        </w:rPr>
        <w:t>planned</w:t>
      </w:r>
      <w:r>
        <w:rPr>
          <w:rFonts w:ascii="Times New Roman" w:eastAsia="Calibri" w:hAnsi="Times New Roman" w:cs="Times New Roman"/>
          <w:color w:val="000000" w:themeColor="text1"/>
          <w:sz w:val="24"/>
          <w:szCs w:val="24"/>
        </w:rPr>
        <w:t xml:space="preserve"> or planned </w:t>
      </w:r>
      <w:r>
        <w:rPr>
          <w:rFonts w:ascii="Times New Roman" w:eastAsia="Calibri" w:hAnsi="Times New Roman" w:cs="Times New Roman"/>
          <w:color w:val="000000" w:themeColor="text1"/>
          <w:sz w:val="24"/>
          <w:szCs w:val="24"/>
        </w:rPr>
        <w:lastRenderedPageBreak/>
        <w:t>prior to the delay event</w:t>
      </w:r>
      <w:r w:rsidRPr="001A317D">
        <w:rPr>
          <w:rFonts w:ascii="Times New Roman" w:eastAsia="Calibri" w:hAnsi="Times New Roman" w:cs="Times New Roman"/>
          <w:color w:val="000000" w:themeColor="text1"/>
          <w:sz w:val="24"/>
          <w:szCs w:val="24"/>
        </w:rPr>
        <w:t xml:space="preserve">. Within the context of construction five types of delay </w:t>
      </w:r>
      <w:r>
        <w:rPr>
          <w:rFonts w:ascii="Times New Roman" w:eastAsia="Calibri" w:hAnsi="Times New Roman" w:cs="Times New Roman"/>
          <w:color w:val="000000" w:themeColor="text1"/>
          <w:sz w:val="24"/>
          <w:szCs w:val="24"/>
        </w:rPr>
        <w:t xml:space="preserve">are </w:t>
      </w:r>
      <w:r w:rsidRPr="001A317D">
        <w:rPr>
          <w:rFonts w:ascii="Times New Roman" w:eastAsia="Calibri" w:hAnsi="Times New Roman" w:cs="Times New Roman"/>
          <w:color w:val="000000" w:themeColor="text1"/>
          <w:sz w:val="24"/>
          <w:szCs w:val="24"/>
        </w:rPr>
        <w:t>recognized: inexcusable delay, excusable delay, compensable delay, concurrent delay and apportioned delay.</w:t>
      </w:r>
      <w:r w:rsidR="00B5496F">
        <w:rPr>
          <w:rStyle w:val="EndnoteReference"/>
          <w:rFonts w:ascii="Times New Roman" w:eastAsia="Calibri" w:hAnsi="Times New Roman" w:cs="Times New Roman"/>
          <w:color w:val="000000" w:themeColor="text1"/>
          <w:sz w:val="24"/>
          <w:szCs w:val="24"/>
        </w:rPr>
        <w:endnoteReference w:id="13"/>
      </w:r>
      <w:r w:rsidRPr="001A317D">
        <w:rPr>
          <w:rFonts w:ascii="Times New Roman" w:eastAsia="Calibri" w:hAnsi="Times New Roman" w:cs="Times New Roman"/>
          <w:color w:val="000000" w:themeColor="text1"/>
          <w:sz w:val="24"/>
          <w:szCs w:val="24"/>
        </w:rPr>
        <w:t xml:space="preserve"> Of these five types, all need to be considered when establishing technical proof of a delay because</w:t>
      </w:r>
      <w:r>
        <w:rPr>
          <w:rFonts w:ascii="Times New Roman" w:eastAsia="Calibri" w:hAnsi="Times New Roman" w:cs="Times New Roman"/>
          <w:color w:val="000000" w:themeColor="text1"/>
          <w:sz w:val="24"/>
          <w:szCs w:val="24"/>
        </w:rPr>
        <w:t>, for instance,</w:t>
      </w:r>
      <w:r w:rsidRPr="001A317D">
        <w:rPr>
          <w:rFonts w:ascii="Times New Roman" w:eastAsia="Calibri" w:hAnsi="Times New Roman" w:cs="Times New Roman"/>
          <w:color w:val="000000" w:themeColor="text1"/>
          <w:sz w:val="24"/>
          <w:szCs w:val="24"/>
        </w:rPr>
        <w:t xml:space="preserve"> a failed proof on a claim for excusable delay become</w:t>
      </w:r>
      <w:r>
        <w:rPr>
          <w:rFonts w:ascii="Times New Roman" w:eastAsia="Calibri" w:hAnsi="Times New Roman" w:cs="Times New Roman"/>
          <w:color w:val="000000" w:themeColor="text1"/>
          <w:sz w:val="24"/>
          <w:szCs w:val="24"/>
        </w:rPr>
        <w:t>s</w:t>
      </w:r>
      <w:r w:rsidRPr="001A317D">
        <w:rPr>
          <w:rFonts w:ascii="Times New Roman" w:eastAsia="Calibri" w:hAnsi="Times New Roman" w:cs="Times New Roman"/>
          <w:color w:val="000000" w:themeColor="text1"/>
          <w:sz w:val="24"/>
          <w:szCs w:val="24"/>
        </w:rPr>
        <w:t xml:space="preserve"> inexcusable delay.</w:t>
      </w:r>
    </w:p>
    <w:p w:rsidR="00236DEB" w:rsidRPr="001A317D" w:rsidRDefault="00236DEB" w:rsidP="00236DEB">
      <w:pPr>
        <w:spacing w:after="120" w:line="480" w:lineRule="auto"/>
        <w:ind w:firstLine="720"/>
        <w:jc w:val="both"/>
        <w:rPr>
          <w:rFonts w:ascii="Times New Roman" w:eastAsiaTheme="minorHAnsi" w:hAnsi="Times New Roman" w:cs="Times New Roman"/>
          <w:sz w:val="24"/>
          <w:szCs w:val="24"/>
        </w:rPr>
      </w:pPr>
      <w:r w:rsidRPr="001A317D">
        <w:rPr>
          <w:rFonts w:ascii="Times New Roman" w:eastAsia="Calibri" w:hAnsi="Times New Roman" w:cs="Times New Roman"/>
          <w:color w:val="000000" w:themeColor="text1"/>
          <w:sz w:val="24"/>
          <w:szCs w:val="24"/>
        </w:rPr>
        <w:t>To establish technical entitlement the claimant must establish that the delay was on the critical path of the project</w:t>
      </w:r>
      <w:r w:rsidR="00B5496F">
        <w:rPr>
          <w:rFonts w:ascii="Times New Roman" w:eastAsia="Calibri" w:hAnsi="Times New Roman" w:cs="Times New Roman"/>
          <w:color w:val="000000" w:themeColor="text1"/>
          <w:sz w:val="24"/>
          <w:szCs w:val="24"/>
        </w:rPr>
        <w:t xml:space="preserve"> execution.</w:t>
      </w:r>
      <w:r w:rsidR="00B5496F">
        <w:rPr>
          <w:rStyle w:val="EndnoteReference"/>
          <w:rFonts w:ascii="Times New Roman" w:eastAsia="Calibri" w:hAnsi="Times New Roman" w:cs="Times New Roman"/>
          <w:color w:val="000000" w:themeColor="text1"/>
          <w:sz w:val="24"/>
          <w:szCs w:val="24"/>
        </w:rPr>
        <w:endnoteReference w:id="14"/>
      </w:r>
      <w:r w:rsidRPr="001A317D">
        <w:rPr>
          <w:rFonts w:ascii="Times New Roman" w:eastAsia="Calibri" w:hAnsi="Times New Roman" w:cs="Times New Roman"/>
          <w:color w:val="000000" w:themeColor="text1"/>
          <w:sz w:val="24"/>
          <w:szCs w:val="24"/>
        </w:rPr>
        <w:t xml:space="preserve"> There are numerous schedule delay methodologies available for establishing the critical path of the project </w:t>
      </w:r>
      <w:r>
        <w:rPr>
          <w:rFonts w:ascii="Times New Roman" w:eastAsia="Calibri" w:hAnsi="Times New Roman" w:cs="Times New Roman"/>
          <w:color w:val="000000" w:themeColor="text1"/>
          <w:sz w:val="24"/>
          <w:szCs w:val="24"/>
        </w:rPr>
        <w:t xml:space="preserve">that allows determination of </w:t>
      </w:r>
      <w:r w:rsidRPr="001A317D">
        <w:rPr>
          <w:rFonts w:ascii="Times New Roman" w:eastAsia="Calibri" w:hAnsi="Times New Roman" w:cs="Times New Roman"/>
          <w:color w:val="000000" w:themeColor="text1"/>
          <w:sz w:val="24"/>
          <w:szCs w:val="24"/>
        </w:rPr>
        <w:t>technical entitlement. Various experts and commentators have identified anywhere from three</w:t>
      </w:r>
      <w:r w:rsidR="00CF0DE3">
        <w:rPr>
          <w:rStyle w:val="EndnoteReference"/>
          <w:rFonts w:ascii="Times New Roman" w:eastAsia="Calibri" w:hAnsi="Times New Roman" w:cs="Times New Roman"/>
          <w:color w:val="000000" w:themeColor="text1"/>
          <w:sz w:val="24"/>
          <w:szCs w:val="24"/>
        </w:rPr>
        <w:endnoteReference w:id="15"/>
      </w:r>
      <w:r w:rsidRPr="001A317D">
        <w:rPr>
          <w:rFonts w:ascii="Times New Roman" w:eastAsia="Calibri" w:hAnsi="Times New Roman" w:cs="Times New Roman"/>
          <w:color w:val="000000" w:themeColor="text1"/>
          <w:sz w:val="24"/>
          <w:szCs w:val="24"/>
        </w:rPr>
        <w:t xml:space="preserve"> to nine</w:t>
      </w:r>
      <w:r w:rsidR="00CF0DE3">
        <w:rPr>
          <w:rStyle w:val="EndnoteReference"/>
          <w:rFonts w:ascii="Times New Roman" w:eastAsia="Calibri" w:hAnsi="Times New Roman" w:cs="Times New Roman"/>
          <w:color w:val="000000" w:themeColor="text1"/>
          <w:sz w:val="24"/>
          <w:szCs w:val="24"/>
        </w:rPr>
        <w:endnoteReference w:id="16"/>
      </w:r>
      <w:r w:rsidRPr="001A317D">
        <w:rPr>
          <w:rFonts w:ascii="Times New Roman" w:eastAsia="Calibri" w:hAnsi="Times New Roman" w:cs="Times New Roman"/>
          <w:color w:val="000000" w:themeColor="text1"/>
          <w:sz w:val="24"/>
          <w:szCs w:val="24"/>
        </w:rPr>
        <w:t xml:space="preserve"> to as many as </w:t>
      </w:r>
      <w:r>
        <w:rPr>
          <w:rFonts w:ascii="Times New Roman" w:eastAsia="Calibri" w:hAnsi="Times New Roman" w:cs="Times New Roman"/>
          <w:color w:val="000000" w:themeColor="text1"/>
          <w:sz w:val="24"/>
          <w:szCs w:val="24"/>
        </w:rPr>
        <w:t>fourteen</w:t>
      </w:r>
      <w:r w:rsidR="00CF0DE3">
        <w:rPr>
          <w:rStyle w:val="EndnoteReference"/>
          <w:rFonts w:ascii="Times New Roman" w:eastAsia="Calibri" w:hAnsi="Times New Roman" w:cs="Times New Roman"/>
          <w:color w:val="000000" w:themeColor="text1"/>
          <w:sz w:val="24"/>
          <w:szCs w:val="24"/>
        </w:rPr>
        <w:endnoteReference w:id="17"/>
      </w:r>
      <w:r w:rsidRPr="001A317D">
        <w:rPr>
          <w:rFonts w:ascii="Times New Roman" w:eastAsia="Calibri" w:hAnsi="Times New Roman" w:cs="Times New Roman"/>
          <w:color w:val="000000" w:themeColor="text1"/>
          <w:sz w:val="24"/>
          <w:szCs w:val="24"/>
        </w:rPr>
        <w:t xml:space="preserve"> basic schedule delay methodologies. </w:t>
      </w:r>
      <w:r w:rsidRPr="001A317D">
        <w:rPr>
          <w:rFonts w:ascii="Times New Roman" w:eastAsiaTheme="minorHAnsi" w:hAnsi="Times New Roman" w:cs="Times New Roman"/>
          <w:sz w:val="24"/>
          <w:szCs w:val="24"/>
        </w:rPr>
        <w:t>Regardless of the number of different methodologies identified, there are three fundamental elements to any delay methodology that must be present when performing a competent technical analysis: 1) the As-Planned Schedule</w:t>
      </w:r>
      <w:r>
        <w:rPr>
          <w:rFonts w:ascii="Times New Roman" w:eastAsiaTheme="minorHAnsi" w:hAnsi="Times New Roman" w:cs="Times New Roman"/>
          <w:sz w:val="24"/>
          <w:szCs w:val="24"/>
        </w:rPr>
        <w:t>;</w:t>
      </w:r>
      <w:r w:rsidRPr="001A317D">
        <w:rPr>
          <w:rFonts w:ascii="Times New Roman" w:eastAsiaTheme="minorHAnsi" w:hAnsi="Times New Roman" w:cs="Times New Roman"/>
          <w:sz w:val="24"/>
          <w:szCs w:val="24"/>
        </w:rPr>
        <w:t xml:space="preserve"> 2) the As-Built Schedule; and, 3) Measurement Procedure (methodology).</w:t>
      </w:r>
    </w:p>
    <w:p w:rsidR="00236DEB" w:rsidRPr="001A317D" w:rsidRDefault="00236DEB" w:rsidP="00236DEB">
      <w:pPr>
        <w:spacing w:after="120" w:line="480" w:lineRule="auto"/>
        <w:ind w:firstLine="720"/>
        <w:jc w:val="both"/>
        <w:rPr>
          <w:rFonts w:ascii="Times New Roman" w:eastAsiaTheme="minorHAnsi" w:hAnsi="Times New Roman" w:cs="Times New Roman"/>
          <w:sz w:val="24"/>
          <w:szCs w:val="24"/>
        </w:rPr>
      </w:pPr>
      <w:proofErr w:type="gramStart"/>
      <w:r w:rsidRPr="001A317D">
        <w:rPr>
          <w:rFonts w:ascii="Times New Roman" w:eastAsiaTheme="minorHAnsi" w:hAnsi="Times New Roman" w:cs="Times New Roman"/>
          <w:b/>
          <w:sz w:val="24"/>
          <w:szCs w:val="24"/>
          <w:u w:val="single"/>
        </w:rPr>
        <w:t>The As-Planned Schedule.</w:t>
      </w:r>
      <w:proofErr w:type="gramEnd"/>
      <w:r w:rsidRPr="001A317D">
        <w:rPr>
          <w:rFonts w:ascii="Times New Roman" w:eastAsiaTheme="minorHAnsi" w:hAnsi="Times New Roman" w:cs="Times New Roman"/>
          <w:sz w:val="24"/>
          <w:szCs w:val="24"/>
        </w:rPr>
        <w:t xml:space="preserve"> Virtually all methodologies require some sort of as-planned schedule. This schedule might be developed at the outset of the project</w:t>
      </w:r>
      <w:r>
        <w:rPr>
          <w:rFonts w:ascii="Times New Roman" w:eastAsiaTheme="minorHAnsi" w:hAnsi="Times New Roman" w:cs="Times New Roman"/>
          <w:sz w:val="24"/>
          <w:szCs w:val="24"/>
        </w:rPr>
        <w:t>,</w:t>
      </w:r>
      <w:r w:rsidR="00CF0DE3">
        <w:rPr>
          <w:rStyle w:val="EndnoteReference"/>
          <w:rFonts w:ascii="Times New Roman" w:eastAsiaTheme="minorHAnsi" w:hAnsi="Times New Roman" w:cs="Times New Roman"/>
          <w:sz w:val="24"/>
          <w:szCs w:val="24"/>
        </w:rPr>
        <w:endnoteReference w:id="18"/>
      </w:r>
      <w:r w:rsidR="00CF0DE3" w:rsidRPr="001A317D">
        <w:rPr>
          <w:rFonts w:ascii="Times New Roman" w:eastAsiaTheme="minorHAnsi" w:hAnsi="Times New Roman" w:cs="Times New Roman"/>
          <w:sz w:val="24"/>
          <w:szCs w:val="24"/>
        </w:rPr>
        <w:t xml:space="preserve"> </w:t>
      </w:r>
      <w:r w:rsidRPr="001A317D">
        <w:rPr>
          <w:rFonts w:ascii="Times New Roman" w:eastAsiaTheme="minorHAnsi" w:hAnsi="Times New Roman" w:cs="Times New Roman"/>
          <w:sz w:val="24"/>
          <w:szCs w:val="24"/>
        </w:rPr>
        <w:t>but could be reconstructed from actual data if no contemporaneous as-built schedule exists.</w:t>
      </w:r>
      <w:r w:rsidR="00CF0DE3">
        <w:rPr>
          <w:rStyle w:val="EndnoteReference"/>
          <w:rFonts w:ascii="Times New Roman" w:eastAsiaTheme="minorHAnsi" w:hAnsi="Times New Roman" w:cs="Times New Roman"/>
          <w:sz w:val="24"/>
          <w:szCs w:val="24"/>
        </w:rPr>
        <w:endnoteReference w:id="19"/>
      </w:r>
      <w:r w:rsidRPr="001A317D">
        <w:rPr>
          <w:rFonts w:ascii="Times New Roman" w:eastAsiaTheme="minorHAnsi" w:hAnsi="Times New Roman" w:cs="Times New Roman"/>
          <w:sz w:val="24"/>
          <w:szCs w:val="24"/>
        </w:rPr>
        <w:t xml:space="preserve"> The planned schedule provides half of the necessary comparison between what was planned and what happened, with the difference between the two generally considered </w:t>
      </w:r>
      <w:r>
        <w:rPr>
          <w:rFonts w:ascii="Times New Roman" w:eastAsiaTheme="minorHAnsi" w:hAnsi="Times New Roman" w:cs="Times New Roman"/>
          <w:sz w:val="24"/>
          <w:szCs w:val="24"/>
        </w:rPr>
        <w:t xml:space="preserve">to be </w:t>
      </w:r>
      <w:r w:rsidRPr="001A317D">
        <w:rPr>
          <w:rFonts w:ascii="Times New Roman" w:eastAsiaTheme="minorHAnsi" w:hAnsi="Times New Roman" w:cs="Times New Roman"/>
          <w:sz w:val="24"/>
          <w:szCs w:val="24"/>
        </w:rPr>
        <w:t>delays. These schedules are typically CPM schedules, or could be one of the other types of schedule used in the construction industry today</w:t>
      </w:r>
      <w:r>
        <w:rPr>
          <w:rFonts w:ascii="Times New Roman" w:eastAsiaTheme="minorHAnsi" w:hAnsi="Times New Roman" w:cs="Times New Roman"/>
          <w:sz w:val="24"/>
          <w:szCs w:val="24"/>
        </w:rPr>
        <w:t>.</w:t>
      </w:r>
      <w:r w:rsidR="00CF0DE3">
        <w:rPr>
          <w:rStyle w:val="EndnoteReference"/>
          <w:rFonts w:ascii="Times New Roman" w:eastAsiaTheme="minorHAnsi" w:hAnsi="Times New Roman" w:cs="Times New Roman"/>
          <w:sz w:val="24"/>
          <w:szCs w:val="24"/>
        </w:rPr>
        <w:endnoteReference w:id="20"/>
      </w:r>
    </w:p>
    <w:p w:rsidR="00236DEB" w:rsidRPr="001A317D" w:rsidRDefault="00236DEB" w:rsidP="00236DEB">
      <w:pPr>
        <w:spacing w:after="120" w:line="480" w:lineRule="auto"/>
        <w:ind w:firstLine="720"/>
        <w:jc w:val="both"/>
        <w:rPr>
          <w:rFonts w:ascii="Times New Roman" w:eastAsia="Calibri" w:hAnsi="Times New Roman" w:cs="Times New Roman"/>
          <w:color w:val="000000" w:themeColor="text1"/>
          <w:sz w:val="24"/>
          <w:szCs w:val="24"/>
        </w:rPr>
      </w:pPr>
      <w:proofErr w:type="gramStart"/>
      <w:r w:rsidRPr="001A317D">
        <w:rPr>
          <w:rFonts w:ascii="Times New Roman" w:eastAsiaTheme="minorHAnsi" w:hAnsi="Times New Roman" w:cs="Times New Roman"/>
          <w:b/>
          <w:sz w:val="24"/>
          <w:szCs w:val="24"/>
          <w:u w:val="single"/>
        </w:rPr>
        <w:t>The As-Built Schedule</w:t>
      </w:r>
      <w:r>
        <w:rPr>
          <w:rFonts w:ascii="Times New Roman" w:eastAsiaTheme="minorHAnsi" w:hAnsi="Times New Roman" w:cs="Times New Roman"/>
          <w:b/>
          <w:sz w:val="24"/>
          <w:szCs w:val="24"/>
          <w:u w:val="single"/>
        </w:rPr>
        <w:t>.</w:t>
      </w:r>
      <w:proofErr w:type="gramEnd"/>
      <w:r>
        <w:rPr>
          <w:rFonts w:ascii="Times New Roman" w:eastAsiaTheme="minorHAnsi" w:hAnsi="Times New Roman" w:cs="Times New Roman"/>
          <w:b/>
          <w:sz w:val="24"/>
          <w:szCs w:val="24"/>
          <w:u w:val="single"/>
        </w:rPr>
        <w:t xml:space="preserve"> </w:t>
      </w:r>
      <w:r w:rsidRPr="001A317D">
        <w:rPr>
          <w:rFonts w:ascii="Times New Roman" w:eastAsia="Calibri" w:hAnsi="Times New Roman" w:cs="Times New Roman"/>
          <w:color w:val="000000" w:themeColor="text1"/>
          <w:sz w:val="24"/>
          <w:szCs w:val="24"/>
        </w:rPr>
        <w:t xml:space="preserve">The second major requirement for establishing technical entitlement to delay is an as-built schedule or a schedule that represents the experts’ best estimation of the as-built schedule. As discussed below, all the forensic CPM methodologies </w:t>
      </w:r>
      <w:r w:rsidRPr="001A317D">
        <w:rPr>
          <w:rFonts w:ascii="Times New Roman" w:eastAsia="Calibri" w:hAnsi="Times New Roman" w:cs="Times New Roman"/>
          <w:color w:val="000000" w:themeColor="text1"/>
          <w:sz w:val="24"/>
          <w:szCs w:val="24"/>
        </w:rPr>
        <w:lastRenderedPageBreak/>
        <w:t xml:space="preserve">compare these two schedules in some form. The As-Built schedule can be either the schedule effective at the end of the job or as an intermediate schedule with only work completed to date reflected. At its simplest, the as-built schedule could be the final update of the CPM schedule used throughout the project. As such, it needs to accurately reflect the start and finish </w:t>
      </w:r>
      <w:r>
        <w:rPr>
          <w:rFonts w:ascii="Times New Roman" w:eastAsia="Calibri" w:hAnsi="Times New Roman" w:cs="Times New Roman"/>
          <w:color w:val="000000" w:themeColor="text1"/>
          <w:sz w:val="24"/>
          <w:szCs w:val="24"/>
        </w:rPr>
        <w:t xml:space="preserve">of </w:t>
      </w:r>
      <w:r w:rsidRPr="001A317D">
        <w:rPr>
          <w:rFonts w:ascii="Times New Roman" w:eastAsia="Calibri" w:hAnsi="Times New Roman" w:cs="Times New Roman"/>
          <w:color w:val="000000" w:themeColor="text1"/>
          <w:sz w:val="24"/>
          <w:szCs w:val="24"/>
        </w:rPr>
        <w:t xml:space="preserve">the activities listed in the schedule. Sounds simple, but it’s not. Frequently, particularly on projects where there are delays, the schedules are modified to reflect actual occurrences on the job and </w:t>
      </w:r>
      <w:r>
        <w:rPr>
          <w:rFonts w:ascii="Times New Roman" w:eastAsia="Calibri" w:hAnsi="Times New Roman" w:cs="Times New Roman"/>
          <w:color w:val="000000" w:themeColor="text1"/>
          <w:sz w:val="24"/>
          <w:szCs w:val="24"/>
        </w:rPr>
        <w:t xml:space="preserve">to </w:t>
      </w:r>
      <w:r w:rsidRPr="001A317D">
        <w:rPr>
          <w:rFonts w:ascii="Times New Roman" w:eastAsia="Calibri" w:hAnsi="Times New Roman" w:cs="Times New Roman"/>
          <w:color w:val="000000" w:themeColor="text1"/>
          <w:sz w:val="24"/>
          <w:szCs w:val="24"/>
        </w:rPr>
        <w:t xml:space="preserve">revise </w:t>
      </w:r>
      <w:r>
        <w:rPr>
          <w:rFonts w:ascii="Times New Roman" w:eastAsia="Calibri" w:hAnsi="Times New Roman" w:cs="Times New Roman"/>
          <w:color w:val="000000" w:themeColor="text1"/>
          <w:sz w:val="24"/>
          <w:szCs w:val="24"/>
        </w:rPr>
        <w:t xml:space="preserve">the </w:t>
      </w:r>
      <w:r w:rsidRPr="001A317D">
        <w:rPr>
          <w:rFonts w:ascii="Times New Roman" w:eastAsia="Calibri" w:hAnsi="Times New Roman" w:cs="Times New Roman"/>
          <w:color w:val="000000" w:themeColor="text1"/>
          <w:sz w:val="24"/>
          <w:szCs w:val="24"/>
        </w:rPr>
        <w:t xml:space="preserve">planning for its completion. Often the as-built schedule has an entirely different list or sequence of activities than the original as-planned schedule. Further, </w:t>
      </w:r>
      <w:r>
        <w:rPr>
          <w:rFonts w:ascii="Times New Roman" w:eastAsia="Calibri" w:hAnsi="Times New Roman" w:cs="Times New Roman"/>
          <w:color w:val="000000" w:themeColor="text1"/>
          <w:sz w:val="24"/>
          <w:szCs w:val="24"/>
        </w:rPr>
        <w:t>frequently</w:t>
      </w:r>
      <w:r w:rsidRPr="001A317D">
        <w:rPr>
          <w:rFonts w:ascii="Times New Roman" w:eastAsia="Calibri" w:hAnsi="Times New Roman" w:cs="Times New Roman"/>
          <w:color w:val="000000" w:themeColor="text1"/>
          <w:sz w:val="24"/>
          <w:szCs w:val="24"/>
        </w:rPr>
        <w:t xml:space="preserve"> members of the project staff believe it is more important to manage the project in an on-going manner, rather than documenting occurrences on the project and maintaining an accurate as-built record. When this happens, the contemporaneously maintained schedule can become inaccurate.  </w:t>
      </w:r>
      <w:r>
        <w:rPr>
          <w:rFonts w:ascii="Times New Roman" w:eastAsia="Calibri" w:hAnsi="Times New Roman" w:cs="Times New Roman"/>
          <w:color w:val="000000" w:themeColor="text1"/>
          <w:sz w:val="24"/>
          <w:szCs w:val="24"/>
        </w:rPr>
        <w:t>It</w:t>
      </w:r>
      <w:r w:rsidRPr="001A317D">
        <w:rPr>
          <w:rFonts w:ascii="Times New Roman" w:eastAsia="Calibri" w:hAnsi="Times New Roman" w:cs="Times New Roman"/>
          <w:color w:val="000000" w:themeColor="text1"/>
          <w:sz w:val="24"/>
          <w:szCs w:val="24"/>
        </w:rPr>
        <w:t xml:space="preserve"> may fail to reflect either the actual start or finish dates of the activities</w:t>
      </w:r>
      <w:r>
        <w:rPr>
          <w:rFonts w:ascii="Times New Roman" w:eastAsia="Calibri" w:hAnsi="Times New Roman" w:cs="Times New Roman"/>
          <w:color w:val="000000" w:themeColor="text1"/>
          <w:sz w:val="24"/>
          <w:szCs w:val="24"/>
        </w:rPr>
        <w:t>,</w:t>
      </w:r>
      <w:r w:rsidRPr="001A317D">
        <w:rPr>
          <w:rFonts w:ascii="Times New Roman" w:eastAsia="Calibri" w:hAnsi="Times New Roman" w:cs="Times New Roman"/>
          <w:color w:val="000000" w:themeColor="text1"/>
          <w:sz w:val="24"/>
          <w:szCs w:val="24"/>
        </w:rPr>
        <w:t xml:space="preserve"> a</w:t>
      </w:r>
      <w:r>
        <w:rPr>
          <w:rFonts w:ascii="Times New Roman" w:eastAsia="Calibri" w:hAnsi="Times New Roman" w:cs="Times New Roman"/>
          <w:color w:val="000000" w:themeColor="text1"/>
          <w:sz w:val="24"/>
          <w:szCs w:val="24"/>
        </w:rPr>
        <w:t>nd</w:t>
      </w:r>
      <w:r w:rsidRPr="001A317D">
        <w:rPr>
          <w:rFonts w:ascii="Times New Roman" w:eastAsia="Calibri" w:hAnsi="Times New Roman" w:cs="Times New Roman"/>
          <w:color w:val="000000" w:themeColor="text1"/>
          <w:sz w:val="24"/>
          <w:szCs w:val="24"/>
        </w:rPr>
        <w:t xml:space="preserve"> reflect a series of activities and related </w:t>
      </w:r>
      <w:r>
        <w:rPr>
          <w:rFonts w:ascii="Times New Roman" w:eastAsia="Calibri" w:hAnsi="Times New Roman" w:cs="Times New Roman"/>
          <w:color w:val="000000" w:themeColor="text1"/>
          <w:sz w:val="24"/>
          <w:szCs w:val="24"/>
        </w:rPr>
        <w:t xml:space="preserve">execution </w:t>
      </w:r>
      <w:r w:rsidRPr="001A317D">
        <w:rPr>
          <w:rFonts w:ascii="Times New Roman" w:eastAsia="Calibri" w:hAnsi="Times New Roman" w:cs="Times New Roman"/>
          <w:color w:val="000000" w:themeColor="text1"/>
          <w:sz w:val="24"/>
          <w:szCs w:val="24"/>
        </w:rPr>
        <w:t>logic that do</w:t>
      </w:r>
      <w:r>
        <w:rPr>
          <w:rFonts w:ascii="Times New Roman" w:eastAsia="Calibri" w:hAnsi="Times New Roman" w:cs="Times New Roman"/>
          <w:color w:val="000000" w:themeColor="text1"/>
          <w:sz w:val="24"/>
          <w:szCs w:val="24"/>
        </w:rPr>
        <w:t>es</w:t>
      </w:r>
      <w:r w:rsidRPr="001A317D">
        <w:rPr>
          <w:rFonts w:ascii="Times New Roman" w:eastAsia="Calibri" w:hAnsi="Times New Roman" w:cs="Times New Roman"/>
          <w:color w:val="000000" w:themeColor="text1"/>
          <w:sz w:val="24"/>
          <w:szCs w:val="24"/>
        </w:rPr>
        <w:t xml:space="preserve"> not reflect actual contemporaneous planning.</w:t>
      </w:r>
    </w:p>
    <w:p w:rsidR="00236DEB" w:rsidRPr="001A317D" w:rsidRDefault="00236DEB" w:rsidP="00236DEB">
      <w:pPr>
        <w:spacing w:after="120" w:line="480" w:lineRule="auto"/>
        <w:ind w:firstLine="720"/>
        <w:jc w:val="both"/>
        <w:rPr>
          <w:rFonts w:ascii="Times New Roman" w:eastAsiaTheme="minorHAnsi" w:hAnsi="Times New Roman" w:cs="Times New Roman"/>
          <w:color w:val="000000" w:themeColor="text1"/>
          <w:sz w:val="24"/>
          <w:szCs w:val="24"/>
        </w:rPr>
      </w:pPr>
      <w:proofErr w:type="gramStart"/>
      <w:r w:rsidRPr="001A317D">
        <w:rPr>
          <w:rFonts w:ascii="Times New Roman" w:eastAsia="Calibri" w:hAnsi="Times New Roman" w:cs="Times New Roman"/>
          <w:b/>
          <w:color w:val="000000" w:themeColor="text1"/>
          <w:sz w:val="24"/>
          <w:szCs w:val="24"/>
          <w:u w:val="single"/>
        </w:rPr>
        <w:t>Measurement Procedure</w:t>
      </w:r>
      <w:r>
        <w:rPr>
          <w:rFonts w:ascii="Times New Roman" w:eastAsia="Calibri" w:hAnsi="Times New Roman" w:cs="Times New Roman"/>
          <w:b/>
          <w:color w:val="000000" w:themeColor="text1"/>
          <w:sz w:val="24"/>
          <w:szCs w:val="24"/>
          <w:u w:val="single"/>
        </w:rPr>
        <w:t>.</w:t>
      </w:r>
      <w:proofErr w:type="gramEnd"/>
      <w:r w:rsidRPr="001A317D">
        <w:rPr>
          <w:rFonts w:ascii="Times New Roman" w:eastAsia="Calibri" w:hAnsi="Times New Roman" w:cs="Times New Roman"/>
          <w:color w:val="000000" w:themeColor="text1"/>
          <w:sz w:val="24"/>
          <w:szCs w:val="24"/>
        </w:rPr>
        <w:t xml:space="preserve"> Th</w:t>
      </w:r>
      <w:r>
        <w:rPr>
          <w:rFonts w:ascii="Times New Roman" w:eastAsia="Calibri" w:hAnsi="Times New Roman" w:cs="Times New Roman"/>
          <w:color w:val="000000" w:themeColor="text1"/>
          <w:sz w:val="24"/>
          <w:szCs w:val="24"/>
        </w:rPr>
        <w:t>e</w:t>
      </w:r>
      <w:r w:rsidRPr="001A317D">
        <w:rPr>
          <w:rFonts w:ascii="Times New Roman" w:eastAsia="Calibri" w:hAnsi="Times New Roman" w:cs="Times New Roman"/>
          <w:color w:val="000000" w:themeColor="text1"/>
          <w:sz w:val="24"/>
          <w:szCs w:val="24"/>
        </w:rPr>
        <w:t xml:space="preserve"> third requirement to perform a schedule delay analysis</w:t>
      </w:r>
      <w:r>
        <w:rPr>
          <w:rFonts w:ascii="Times New Roman" w:eastAsia="Calibri" w:hAnsi="Times New Roman" w:cs="Times New Roman"/>
          <w:color w:val="000000" w:themeColor="text1"/>
          <w:sz w:val="24"/>
          <w:szCs w:val="24"/>
        </w:rPr>
        <w:t xml:space="preserve"> is termed Measurement Procedure</w:t>
      </w:r>
      <w:r w:rsidRPr="001A317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P</w:t>
      </w:r>
      <w:r w:rsidRPr="001A317D">
        <w:rPr>
          <w:rFonts w:ascii="Times New Roman" w:eastAsia="Calibri" w:hAnsi="Times New Roman" w:cs="Times New Roman"/>
          <w:color w:val="000000" w:themeColor="text1"/>
          <w:sz w:val="24"/>
          <w:szCs w:val="24"/>
        </w:rPr>
        <w:t xml:space="preserve">rocedures are commonly called schedule delay methodologies, and as previously discussed, experts have identified numerous methodologies, the exact number depending on how detailed the methodology is characterized. Many experts believe that </w:t>
      </w:r>
      <w:r>
        <w:rPr>
          <w:rFonts w:ascii="Times New Roman" w:eastAsia="Calibri" w:hAnsi="Times New Roman" w:cs="Times New Roman"/>
          <w:color w:val="000000" w:themeColor="text1"/>
          <w:sz w:val="24"/>
          <w:szCs w:val="24"/>
        </w:rPr>
        <w:t>schedule delay methodology has</w:t>
      </w:r>
      <w:r w:rsidRPr="001A317D">
        <w:rPr>
          <w:rFonts w:ascii="Times New Roman" w:eastAsia="Calibri" w:hAnsi="Times New Roman" w:cs="Times New Roman"/>
          <w:color w:val="000000" w:themeColor="text1"/>
          <w:sz w:val="24"/>
          <w:szCs w:val="24"/>
        </w:rPr>
        <w:t xml:space="preserve"> four major groups</w:t>
      </w:r>
      <w:r>
        <w:rPr>
          <w:rFonts w:ascii="Times New Roman" w:eastAsia="Calibri" w:hAnsi="Times New Roman" w:cs="Times New Roman"/>
          <w:color w:val="000000" w:themeColor="text1"/>
          <w:sz w:val="24"/>
          <w:szCs w:val="24"/>
        </w:rPr>
        <w:t>,</w:t>
      </w:r>
      <w:r>
        <w:rPr>
          <w:rFonts w:ascii="Times New Roman" w:eastAsiaTheme="minorHAnsi" w:hAnsi="Times New Roman" w:cs="Times New Roman"/>
          <w:color w:val="000000" w:themeColor="text1"/>
          <w:sz w:val="24"/>
          <w:szCs w:val="24"/>
        </w:rPr>
        <w:t xml:space="preserve"> detailed as follows</w:t>
      </w:r>
      <w:r w:rsidRPr="001A317D">
        <w:rPr>
          <w:rFonts w:ascii="Times New Roman" w:eastAsiaTheme="minorHAnsi" w:hAnsi="Times New Roman" w:cs="Times New Roman"/>
          <w:color w:val="000000" w:themeColor="text1"/>
          <w:sz w:val="24"/>
          <w:szCs w:val="24"/>
        </w:rPr>
        <w:t>.</w:t>
      </w:r>
      <w:r w:rsidR="00CF0DE3">
        <w:rPr>
          <w:rStyle w:val="EndnoteReference"/>
          <w:rFonts w:ascii="Times New Roman" w:eastAsiaTheme="minorHAnsi" w:hAnsi="Times New Roman" w:cs="Times New Roman"/>
          <w:color w:val="000000" w:themeColor="text1"/>
          <w:sz w:val="24"/>
          <w:szCs w:val="24"/>
        </w:rPr>
        <w:endnoteReference w:id="21"/>
      </w:r>
    </w:p>
    <w:p w:rsidR="00236DEB" w:rsidRPr="001A317D" w:rsidRDefault="00236DEB" w:rsidP="00236DEB">
      <w:pPr>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first is generally called the As-Planned v. As-Built, </w:t>
      </w:r>
      <w:r>
        <w:rPr>
          <w:rFonts w:ascii="Times New Roman" w:eastAsiaTheme="minorHAnsi" w:hAnsi="Times New Roman" w:cs="Times New Roman"/>
          <w:color w:val="000000" w:themeColor="text1"/>
          <w:sz w:val="24"/>
          <w:szCs w:val="24"/>
        </w:rPr>
        <w:t>al</w:t>
      </w:r>
      <w:r w:rsidRPr="001A317D">
        <w:rPr>
          <w:rFonts w:ascii="Times New Roman" w:eastAsiaTheme="minorHAnsi" w:hAnsi="Times New Roman" w:cs="Times New Roman"/>
          <w:color w:val="000000" w:themeColor="text1"/>
          <w:sz w:val="24"/>
          <w:szCs w:val="24"/>
        </w:rPr>
        <w:t xml:space="preserve">though </w:t>
      </w:r>
      <w:r>
        <w:rPr>
          <w:rFonts w:ascii="Times New Roman" w:eastAsiaTheme="minorHAnsi" w:hAnsi="Times New Roman" w:cs="Times New Roman"/>
          <w:color w:val="000000" w:themeColor="text1"/>
          <w:sz w:val="24"/>
          <w:szCs w:val="24"/>
        </w:rPr>
        <w:t>the methodology</w:t>
      </w:r>
      <w:r w:rsidRPr="001A317D">
        <w:rPr>
          <w:rFonts w:ascii="Times New Roman" w:eastAsiaTheme="minorHAnsi" w:hAnsi="Times New Roman" w:cs="Times New Roman"/>
          <w:color w:val="000000" w:themeColor="text1"/>
          <w:sz w:val="24"/>
          <w:szCs w:val="24"/>
        </w:rPr>
        <w:t xml:space="preserve"> is </w:t>
      </w:r>
      <w:r>
        <w:rPr>
          <w:rFonts w:ascii="Times New Roman" w:eastAsiaTheme="minorHAnsi" w:hAnsi="Times New Roman" w:cs="Times New Roman"/>
          <w:color w:val="000000" w:themeColor="text1"/>
          <w:sz w:val="24"/>
          <w:szCs w:val="24"/>
        </w:rPr>
        <w:t>also entitled differently</w:t>
      </w:r>
      <w:r w:rsidRPr="001A317D">
        <w:rPr>
          <w:rFonts w:ascii="Times New Roman" w:eastAsiaTheme="minorHAnsi" w:hAnsi="Times New Roman" w:cs="Times New Roman"/>
          <w:color w:val="000000" w:themeColor="text1"/>
          <w:sz w:val="24"/>
          <w:szCs w:val="24"/>
        </w:rPr>
        <w:t>.</w:t>
      </w:r>
      <w:r w:rsidR="00CF0DE3">
        <w:rPr>
          <w:rStyle w:val="EndnoteReference"/>
          <w:rFonts w:ascii="Times New Roman" w:eastAsiaTheme="minorHAnsi" w:hAnsi="Times New Roman" w:cs="Times New Roman"/>
          <w:color w:val="000000" w:themeColor="text1"/>
          <w:sz w:val="24"/>
          <w:szCs w:val="24"/>
        </w:rPr>
        <w:endnoteReference w:id="22"/>
      </w:r>
      <w:r w:rsidRPr="001A317D">
        <w:rPr>
          <w:rFonts w:ascii="Times New Roman" w:eastAsiaTheme="minorHAnsi" w:hAnsi="Times New Roman" w:cs="Times New Roman"/>
          <w:color w:val="000000" w:themeColor="text1"/>
          <w:sz w:val="24"/>
          <w:szCs w:val="24"/>
        </w:rPr>
        <w:t xml:space="preserve"> As the name implies, it directly compares an original or subsequent plan with the actual events on the project. Through an expert evaluation using both professional judgment and arithmetic calculation, the analysis identifies the delays. Usually in the course of this analysis, conclusions are reached as to </w:t>
      </w:r>
      <w:r>
        <w:rPr>
          <w:rFonts w:ascii="Times New Roman" w:eastAsiaTheme="minorHAnsi" w:hAnsi="Times New Roman" w:cs="Times New Roman"/>
          <w:color w:val="000000" w:themeColor="text1"/>
          <w:sz w:val="24"/>
          <w:szCs w:val="24"/>
        </w:rPr>
        <w:t xml:space="preserve">assigning </w:t>
      </w:r>
      <w:r w:rsidRPr="001A317D">
        <w:rPr>
          <w:rFonts w:ascii="Times New Roman" w:eastAsiaTheme="minorHAnsi" w:hAnsi="Times New Roman" w:cs="Times New Roman"/>
          <w:color w:val="000000" w:themeColor="text1"/>
          <w:sz w:val="24"/>
          <w:szCs w:val="24"/>
        </w:rPr>
        <w:t xml:space="preserve">responsibility for the identified delays. The </w:t>
      </w:r>
      <w:r w:rsidRPr="001A317D">
        <w:rPr>
          <w:rFonts w:ascii="Times New Roman" w:eastAsiaTheme="minorHAnsi" w:hAnsi="Times New Roman" w:cs="Times New Roman"/>
          <w:color w:val="000000" w:themeColor="text1"/>
          <w:sz w:val="24"/>
          <w:szCs w:val="24"/>
        </w:rPr>
        <w:lastRenderedPageBreak/>
        <w:t>strength of these opinions is predicated on the strength of the underlying facts and the ability of the expert to cogently explain those facts. There are many variations of this methodology.</w:t>
      </w:r>
    </w:p>
    <w:p w:rsidR="00236DEB" w:rsidRPr="001A317D" w:rsidRDefault="00236DEB" w:rsidP="00236DEB">
      <w:pPr>
        <w:spacing w:after="120" w:line="480" w:lineRule="auto"/>
        <w:ind w:firstLine="720"/>
        <w:jc w:val="both"/>
        <w:rPr>
          <w:rFonts w:ascii="Times New Roman" w:eastAsiaTheme="minorHAnsi" w:hAnsi="Times New Roman" w:cs="Times New Roman"/>
          <w:color w:val="000000" w:themeColor="text1"/>
          <w:sz w:val="24"/>
          <w:szCs w:val="24"/>
        </w:rPr>
      </w:pPr>
      <w:r w:rsidRPr="008D425A">
        <w:rPr>
          <w:rFonts w:ascii="Times New Roman" w:eastAsiaTheme="minorHAnsi" w:hAnsi="Times New Roman" w:cs="Times New Roman"/>
          <w:color w:val="000000" w:themeColor="text1"/>
          <w:sz w:val="24"/>
          <w:szCs w:val="24"/>
        </w:rPr>
        <w:t>The second widely recognized methodology group is the Contemporaneous Period Analysis, although this group too is known by many names, including the Windows Methodology.</w:t>
      </w:r>
      <w:r w:rsidR="00CF0DE3">
        <w:rPr>
          <w:rStyle w:val="EndnoteReference"/>
          <w:rFonts w:ascii="Times New Roman" w:eastAsiaTheme="minorHAnsi" w:hAnsi="Times New Roman" w:cs="Times New Roman"/>
          <w:color w:val="000000" w:themeColor="text1"/>
          <w:sz w:val="24"/>
          <w:szCs w:val="24"/>
        </w:rPr>
        <w:endnoteReference w:id="23"/>
      </w:r>
      <w:r w:rsidRPr="008D425A">
        <w:rPr>
          <w:rFonts w:ascii="Times New Roman" w:eastAsiaTheme="minorHAnsi" w:hAnsi="Times New Roman" w:cs="Times New Roman"/>
          <w:color w:val="000000" w:themeColor="text1"/>
          <w:sz w:val="24"/>
          <w:szCs w:val="24"/>
        </w:rPr>
        <w:t xml:space="preserve"> This methodology compares periodic as-planned CPM schedules, usually developed as part</w:t>
      </w:r>
      <w:r w:rsidRPr="001A317D">
        <w:rPr>
          <w:rFonts w:ascii="Times New Roman" w:eastAsiaTheme="minorHAnsi" w:hAnsi="Times New Roman" w:cs="Times New Roman"/>
          <w:color w:val="000000" w:themeColor="text1"/>
          <w:sz w:val="24"/>
          <w:szCs w:val="24"/>
        </w:rPr>
        <w:t xml:space="preserve"> of a regular schedule updating process, with a subsequent contemporaneous schedule that reflects additional progress. By performing this comparison serially through</w:t>
      </w:r>
      <w:r>
        <w:rPr>
          <w:rFonts w:ascii="Times New Roman" w:eastAsiaTheme="minorHAnsi" w:hAnsi="Times New Roman" w:cs="Times New Roman"/>
          <w:color w:val="000000" w:themeColor="text1"/>
          <w:sz w:val="24"/>
          <w:szCs w:val="24"/>
        </w:rPr>
        <w:t>out</w:t>
      </w:r>
      <w:r w:rsidRPr="001A317D">
        <w:rPr>
          <w:rFonts w:ascii="Times New Roman" w:eastAsiaTheme="minorHAnsi" w:hAnsi="Times New Roman" w:cs="Times New Roman"/>
          <w:color w:val="000000" w:themeColor="text1"/>
          <w:sz w:val="24"/>
          <w:szCs w:val="24"/>
        </w:rPr>
        <w:t xml:space="preserve"> the project with no time period missed, a comprehensive view of the delays and responsibilities for these delays can be identified. This methodolog</w:t>
      </w:r>
      <w:r>
        <w:rPr>
          <w:rFonts w:ascii="Times New Roman" w:eastAsiaTheme="minorHAnsi" w:hAnsi="Times New Roman" w:cs="Times New Roman"/>
          <w:color w:val="000000" w:themeColor="text1"/>
          <w:sz w:val="24"/>
          <w:szCs w:val="24"/>
        </w:rPr>
        <w:t>y</w:t>
      </w:r>
      <w:r w:rsidRPr="001A317D">
        <w:rPr>
          <w:rFonts w:ascii="Times New Roman" w:eastAsiaTheme="minorHAnsi" w:hAnsi="Times New Roman" w:cs="Times New Roman"/>
          <w:color w:val="000000" w:themeColor="text1"/>
          <w:sz w:val="24"/>
          <w:szCs w:val="24"/>
        </w:rPr>
        <w:t xml:space="preserve"> strength is that it uses the schedule updates on a regular basis thus reflecting the contemporaneous understanding of criticality.</w:t>
      </w:r>
      <w:r w:rsidR="00CF0DE3">
        <w:rPr>
          <w:rStyle w:val="EndnoteReference"/>
          <w:rFonts w:ascii="Times New Roman" w:eastAsiaTheme="minorHAnsi" w:hAnsi="Times New Roman" w:cs="Times New Roman"/>
          <w:color w:val="000000" w:themeColor="text1"/>
          <w:sz w:val="24"/>
          <w:szCs w:val="24"/>
        </w:rPr>
        <w:endnoteReference w:id="24"/>
      </w:r>
    </w:p>
    <w:p w:rsidR="00236DEB" w:rsidRPr="001A317D" w:rsidRDefault="00236DEB" w:rsidP="00236DEB">
      <w:pPr>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third major group of schedule delay methodologies is generally referred to Time-Impact Analysis. It was one of the earliest CPM–based methodologies intended to identify delays and dates </w:t>
      </w:r>
      <w:r>
        <w:rPr>
          <w:rFonts w:ascii="Times New Roman" w:eastAsiaTheme="minorHAnsi" w:hAnsi="Times New Roman" w:cs="Times New Roman"/>
          <w:color w:val="000000" w:themeColor="text1"/>
          <w:sz w:val="24"/>
          <w:szCs w:val="24"/>
        </w:rPr>
        <w:t xml:space="preserve">from </w:t>
      </w:r>
      <w:r w:rsidRPr="001A317D">
        <w:rPr>
          <w:rFonts w:ascii="Times New Roman" w:eastAsiaTheme="minorHAnsi" w:hAnsi="Times New Roman" w:cs="Times New Roman"/>
          <w:color w:val="000000" w:themeColor="text1"/>
          <w:sz w:val="24"/>
          <w:szCs w:val="24"/>
        </w:rPr>
        <w:t>the same schedule experts who developed CPM scheduling in the1950s.</w:t>
      </w:r>
      <w:r w:rsidR="00CF0DE3">
        <w:rPr>
          <w:rStyle w:val="EndnoteReference"/>
          <w:rFonts w:ascii="Times New Roman" w:eastAsiaTheme="minorHAnsi" w:hAnsi="Times New Roman" w:cs="Times New Roman"/>
          <w:color w:val="000000" w:themeColor="text1"/>
          <w:sz w:val="24"/>
          <w:szCs w:val="24"/>
        </w:rPr>
        <w:endnoteReference w:id="25"/>
      </w:r>
      <w:r w:rsidRPr="001A317D">
        <w:rPr>
          <w:rFonts w:ascii="Times New Roman" w:eastAsiaTheme="minorHAnsi" w:hAnsi="Times New Roman" w:cs="Times New Roman"/>
          <w:color w:val="000000" w:themeColor="text1"/>
          <w:sz w:val="24"/>
          <w:szCs w:val="24"/>
        </w:rPr>
        <w:t xml:space="preserve"> This methodology uses contemporaneously generated schedule updates and inserts fragnets (small portions of CPM logic systems) into the CPM schedule to </w:t>
      </w:r>
      <w:r w:rsidRPr="001A317D">
        <w:rPr>
          <w:rFonts w:ascii="Times New Roman" w:eastAsiaTheme="minorHAnsi" w:hAnsi="Times New Roman" w:cs="Times New Roman"/>
          <w:i/>
          <w:color w:val="000000" w:themeColor="text1"/>
          <w:sz w:val="24"/>
          <w:szCs w:val="24"/>
        </w:rPr>
        <w:t>forensically</w:t>
      </w:r>
      <w:r w:rsidRPr="001A317D">
        <w:rPr>
          <w:rFonts w:ascii="Times New Roman" w:eastAsiaTheme="minorHAnsi" w:hAnsi="Times New Roman" w:cs="Times New Roman"/>
          <w:color w:val="000000" w:themeColor="text1"/>
          <w:sz w:val="24"/>
          <w:szCs w:val="24"/>
        </w:rPr>
        <w:t xml:space="preserve"> mimic delays and actual events on the project. The method</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if properly implemented</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can be extremely accurate and comes in many different forms</w:t>
      </w:r>
      <w:r>
        <w:rPr>
          <w:rFonts w:ascii="Times New Roman" w:eastAsiaTheme="minorHAnsi" w:hAnsi="Times New Roman" w:cs="Times New Roman"/>
          <w:color w:val="000000" w:themeColor="text1"/>
          <w:sz w:val="24"/>
          <w:szCs w:val="24"/>
        </w:rPr>
        <w:t xml:space="preserve"> because of its complicated nature</w:t>
      </w:r>
      <w:r w:rsidRPr="001A317D">
        <w:rPr>
          <w:rFonts w:ascii="Times New Roman" w:eastAsiaTheme="minorHAnsi" w:hAnsi="Times New Roman" w:cs="Times New Roman"/>
          <w:color w:val="000000" w:themeColor="text1"/>
          <w:sz w:val="24"/>
          <w:szCs w:val="24"/>
        </w:rPr>
        <w:t>.</w:t>
      </w:r>
      <w:r w:rsidR="00CF0DE3">
        <w:rPr>
          <w:rStyle w:val="EndnoteReference"/>
          <w:rFonts w:ascii="Times New Roman" w:eastAsiaTheme="minorHAnsi" w:hAnsi="Times New Roman" w:cs="Times New Roman"/>
          <w:color w:val="000000" w:themeColor="text1"/>
          <w:sz w:val="24"/>
          <w:szCs w:val="24"/>
        </w:rPr>
        <w:endnoteReference w:id="26"/>
      </w:r>
      <w:r w:rsidRPr="001A317D">
        <w:rPr>
          <w:rFonts w:ascii="Times New Roman" w:eastAsiaTheme="minorHAnsi" w:hAnsi="Times New Roman" w:cs="Times New Roman"/>
          <w:color w:val="000000" w:themeColor="text1"/>
          <w:sz w:val="24"/>
          <w:szCs w:val="24"/>
        </w:rPr>
        <w:t xml:space="preserve"> This methodology has also been criticized because it is more susceptible to expert manipulation that is not necessarily apparent to anyone but the expert analys</w:t>
      </w:r>
      <w:r>
        <w:rPr>
          <w:rFonts w:ascii="Times New Roman" w:eastAsiaTheme="minorHAnsi" w:hAnsi="Times New Roman" w:cs="Times New Roman"/>
          <w:color w:val="000000" w:themeColor="text1"/>
          <w:sz w:val="24"/>
          <w:szCs w:val="24"/>
        </w:rPr>
        <w:t>t</w:t>
      </w:r>
      <w:r w:rsidRPr="001A317D">
        <w:rPr>
          <w:rFonts w:ascii="Times New Roman" w:eastAsiaTheme="minorHAnsi" w:hAnsi="Times New Roman" w:cs="Times New Roman"/>
          <w:color w:val="000000" w:themeColor="text1"/>
          <w:sz w:val="24"/>
          <w:szCs w:val="24"/>
        </w:rPr>
        <w:t>.</w:t>
      </w:r>
      <w:r w:rsidR="00CF0DE3">
        <w:rPr>
          <w:rStyle w:val="EndnoteReference"/>
          <w:rFonts w:ascii="Times New Roman" w:eastAsiaTheme="minorHAnsi" w:hAnsi="Times New Roman" w:cs="Times New Roman"/>
          <w:color w:val="000000" w:themeColor="text1"/>
          <w:sz w:val="24"/>
          <w:szCs w:val="24"/>
        </w:rPr>
        <w:endnoteReference w:id="27"/>
      </w:r>
      <w:r w:rsidRPr="001A317D">
        <w:rPr>
          <w:rFonts w:ascii="Times New Roman" w:eastAsiaTheme="minorHAnsi" w:hAnsi="Times New Roman" w:cs="Times New Roman"/>
          <w:color w:val="000000" w:themeColor="text1"/>
          <w:sz w:val="24"/>
          <w:szCs w:val="24"/>
        </w:rPr>
        <w:t xml:space="preserve"> This method may be the most well-known of schedule delay methodologies because its shares its name and its general methodology with a common contractually required system for establishing entitlement to a potential schedule delay </w:t>
      </w:r>
      <w:r w:rsidRPr="001A317D">
        <w:rPr>
          <w:rFonts w:ascii="Times New Roman" w:eastAsiaTheme="minorHAnsi" w:hAnsi="Times New Roman" w:cs="Times New Roman"/>
          <w:i/>
          <w:color w:val="000000" w:themeColor="text1"/>
          <w:sz w:val="24"/>
          <w:szCs w:val="24"/>
        </w:rPr>
        <w:t>prospectively</w:t>
      </w:r>
      <w:r w:rsidRPr="001A317D">
        <w:rPr>
          <w:rFonts w:ascii="Times New Roman" w:eastAsiaTheme="minorHAnsi" w:hAnsi="Times New Roman" w:cs="Times New Roman"/>
          <w:color w:val="000000" w:themeColor="text1"/>
          <w:sz w:val="24"/>
          <w:szCs w:val="24"/>
        </w:rPr>
        <w:t>.</w:t>
      </w:r>
      <w:r w:rsidR="00CF0DE3">
        <w:rPr>
          <w:rStyle w:val="EndnoteReference"/>
          <w:rFonts w:ascii="Times New Roman" w:eastAsiaTheme="minorHAnsi" w:hAnsi="Times New Roman" w:cs="Times New Roman"/>
          <w:color w:val="000000" w:themeColor="text1"/>
          <w:sz w:val="24"/>
          <w:szCs w:val="24"/>
        </w:rPr>
        <w:endnoteReference w:id="28"/>
      </w:r>
      <w:r w:rsidRPr="001A317D">
        <w:rPr>
          <w:rFonts w:ascii="Times New Roman" w:eastAsiaTheme="minorHAnsi" w:hAnsi="Times New Roman" w:cs="Times New Roman"/>
          <w:color w:val="000000" w:themeColor="text1"/>
          <w:sz w:val="24"/>
          <w:szCs w:val="24"/>
        </w:rPr>
        <w:t xml:space="preserve"> One variation of this methodology group – the impacted as planned</w:t>
      </w:r>
      <w:r>
        <w:rPr>
          <w:rFonts w:ascii="Times New Roman" w:eastAsiaTheme="minorHAnsi" w:hAnsi="Times New Roman" w:cs="Times New Roman"/>
          <w:color w:val="000000" w:themeColor="text1"/>
          <w:sz w:val="24"/>
          <w:szCs w:val="24"/>
        </w:rPr>
        <w:t xml:space="preserve"> – </w:t>
      </w:r>
      <w:r w:rsidRPr="001A317D">
        <w:rPr>
          <w:rFonts w:ascii="Times New Roman" w:eastAsiaTheme="minorHAnsi" w:hAnsi="Times New Roman" w:cs="Times New Roman"/>
          <w:color w:val="000000" w:themeColor="text1"/>
          <w:sz w:val="24"/>
          <w:szCs w:val="24"/>
        </w:rPr>
        <w:t>is generally not accepted as adequate proof of delay.</w:t>
      </w:r>
      <w:r w:rsidR="001C08B1">
        <w:rPr>
          <w:rStyle w:val="EndnoteReference"/>
          <w:rFonts w:ascii="Times New Roman" w:eastAsiaTheme="minorHAnsi" w:hAnsi="Times New Roman" w:cs="Times New Roman"/>
          <w:color w:val="000000" w:themeColor="text1"/>
          <w:sz w:val="24"/>
          <w:szCs w:val="24"/>
        </w:rPr>
        <w:endnoteReference w:id="29"/>
      </w:r>
      <w:r w:rsidR="001C08B1">
        <w:rPr>
          <w:rFonts w:ascii="Times New Roman" w:eastAsiaTheme="minorHAnsi" w:hAnsi="Times New Roman" w:cs="Times New Roman"/>
          <w:color w:val="000000" w:themeColor="text1"/>
          <w:sz w:val="24"/>
          <w:szCs w:val="24"/>
        </w:rPr>
        <w:t xml:space="preserve"> </w:t>
      </w:r>
      <w:r w:rsidRPr="001A317D">
        <w:rPr>
          <w:rFonts w:ascii="Times New Roman" w:eastAsiaTheme="minorHAnsi" w:hAnsi="Times New Roman" w:cs="Times New Roman"/>
          <w:color w:val="000000" w:themeColor="text1"/>
          <w:sz w:val="24"/>
          <w:szCs w:val="24"/>
        </w:rPr>
        <w:t xml:space="preserve">This methodology is considered defective </w:t>
      </w:r>
      <w:r w:rsidRPr="001A317D">
        <w:rPr>
          <w:rFonts w:ascii="Times New Roman" w:eastAsiaTheme="minorHAnsi" w:hAnsi="Times New Roman" w:cs="Times New Roman"/>
          <w:color w:val="000000" w:themeColor="text1"/>
          <w:sz w:val="24"/>
          <w:szCs w:val="24"/>
        </w:rPr>
        <w:lastRenderedPageBreak/>
        <w:t>because it only recognizes one part</w:t>
      </w:r>
      <w:r>
        <w:rPr>
          <w:rFonts w:ascii="Times New Roman" w:eastAsiaTheme="minorHAnsi" w:hAnsi="Times New Roman" w:cs="Times New Roman"/>
          <w:color w:val="000000" w:themeColor="text1"/>
          <w:sz w:val="24"/>
          <w:szCs w:val="24"/>
        </w:rPr>
        <w:t>y’s</w:t>
      </w:r>
      <w:r w:rsidRPr="001A317D">
        <w:rPr>
          <w:rFonts w:ascii="Times New Roman" w:eastAsiaTheme="minorHAnsi" w:hAnsi="Times New Roman" w:cs="Times New Roman"/>
          <w:color w:val="000000" w:themeColor="text1"/>
          <w:sz w:val="24"/>
          <w:szCs w:val="24"/>
        </w:rPr>
        <w:t xml:space="preserve"> impacts to the schedule, and does not reflect a comprehensive picture of the fact of the case.</w:t>
      </w:r>
      <w:r w:rsidR="001C08B1">
        <w:rPr>
          <w:rStyle w:val="EndnoteReference"/>
          <w:rFonts w:ascii="Times New Roman" w:eastAsiaTheme="minorHAnsi" w:hAnsi="Times New Roman" w:cs="Times New Roman"/>
          <w:color w:val="000000" w:themeColor="text1"/>
          <w:sz w:val="24"/>
          <w:szCs w:val="24"/>
        </w:rPr>
        <w:endnoteReference w:id="30"/>
      </w:r>
    </w:p>
    <w:p w:rsidR="00236DEB" w:rsidRPr="001A317D" w:rsidRDefault="00236DEB" w:rsidP="00236DEB">
      <w:pPr>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w:t>
      </w:r>
      <w:r>
        <w:rPr>
          <w:rFonts w:ascii="Times New Roman" w:eastAsiaTheme="minorHAnsi" w:hAnsi="Times New Roman" w:cs="Times New Roman"/>
          <w:color w:val="000000" w:themeColor="text1"/>
          <w:sz w:val="24"/>
          <w:szCs w:val="24"/>
        </w:rPr>
        <w:t>f</w:t>
      </w:r>
      <w:r w:rsidRPr="001A317D">
        <w:rPr>
          <w:rFonts w:ascii="Times New Roman" w:eastAsiaTheme="minorHAnsi" w:hAnsi="Times New Roman" w:cs="Times New Roman"/>
          <w:color w:val="000000" w:themeColor="text1"/>
          <w:sz w:val="24"/>
          <w:szCs w:val="24"/>
        </w:rPr>
        <w:t>ourth major group of methodologies is generally known as Collapsed-as-Built. Notabl</w:t>
      </w:r>
      <w:r w:rsidRPr="00AB3E22">
        <w:rPr>
          <w:rFonts w:ascii="Times New Roman" w:eastAsiaTheme="minorHAnsi" w:hAnsi="Times New Roman" w:cs="Times New Roman"/>
          <w:color w:val="000000" w:themeColor="text1"/>
          <w:sz w:val="24"/>
          <w:szCs w:val="24"/>
        </w:rPr>
        <w:t>y</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the Collapsed-as-Built</w:t>
      </w:r>
      <w:r w:rsidR="001C08B1">
        <w:rPr>
          <w:rStyle w:val="EndnoteReference"/>
          <w:rFonts w:ascii="Times New Roman" w:eastAsiaTheme="minorHAnsi" w:hAnsi="Times New Roman" w:cs="Times New Roman"/>
          <w:color w:val="000000" w:themeColor="text1"/>
          <w:sz w:val="24"/>
          <w:szCs w:val="24"/>
        </w:rPr>
        <w:endnoteReference w:id="31"/>
      </w:r>
      <w:r w:rsidRPr="001A317D">
        <w:rPr>
          <w:rFonts w:ascii="Times New Roman" w:eastAsiaTheme="minorHAnsi" w:hAnsi="Times New Roman" w:cs="Times New Roman"/>
          <w:color w:val="000000" w:themeColor="text1"/>
          <w:sz w:val="24"/>
          <w:szCs w:val="24"/>
        </w:rPr>
        <w:t xml:space="preserve"> do</w:t>
      </w:r>
      <w:r>
        <w:rPr>
          <w:rFonts w:ascii="Times New Roman" w:eastAsiaTheme="minorHAnsi" w:hAnsi="Times New Roman" w:cs="Times New Roman"/>
          <w:color w:val="000000" w:themeColor="text1"/>
          <w:sz w:val="24"/>
          <w:szCs w:val="24"/>
        </w:rPr>
        <w:t>es</w:t>
      </w:r>
      <w:r w:rsidRPr="001A317D">
        <w:rPr>
          <w:rFonts w:ascii="Times New Roman" w:eastAsiaTheme="minorHAnsi" w:hAnsi="Times New Roman" w:cs="Times New Roman"/>
          <w:color w:val="000000" w:themeColor="text1"/>
          <w:sz w:val="24"/>
          <w:szCs w:val="24"/>
        </w:rPr>
        <w:t xml:space="preserve"> not require an original as-planned schedule. It does however require a reconstructed after-the-fact as</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planned schedule, one developed by the expert to provide a basis for measuring delay. In this methodology, the expert reconstructs an as-built schedule based on the records available in the case. The more detailed the records, the more accurate the as-built reconstruction. Once the recreated as-built schedule is finalized through expert development, the delays of one of the parties are removed to create an after-the-fact as-planned schedule. This is not of course the actual original as-planned schedule</w:t>
      </w:r>
      <w:r>
        <w:rPr>
          <w:rFonts w:ascii="Times New Roman" w:eastAsiaTheme="minorHAnsi" w:hAnsi="Times New Roman" w:cs="Times New Roman"/>
          <w:color w:val="000000" w:themeColor="text1"/>
          <w:sz w:val="24"/>
          <w:szCs w:val="24"/>
        </w:rPr>
        <w:t>, but</w:t>
      </w:r>
      <w:r w:rsidRPr="001A317D">
        <w:rPr>
          <w:rFonts w:ascii="Times New Roman" w:eastAsiaTheme="minorHAnsi" w:hAnsi="Times New Roman" w:cs="Times New Roman"/>
          <w:color w:val="000000" w:themeColor="text1"/>
          <w:sz w:val="24"/>
          <w:szCs w:val="24"/>
        </w:rPr>
        <w:t xml:space="preserve"> it is an expert reconstruction of how the finished project should have been planned. </w:t>
      </w:r>
      <w:r>
        <w:rPr>
          <w:rFonts w:ascii="Times New Roman" w:eastAsiaTheme="minorHAnsi" w:hAnsi="Times New Roman" w:cs="Times New Roman"/>
          <w:color w:val="000000" w:themeColor="text1"/>
          <w:sz w:val="24"/>
          <w:szCs w:val="24"/>
        </w:rPr>
        <w:t>Many courts and Boards of Contract Appeals have concluded that this methodology’s shortcoming make it unreliable. Nevertheless it is still accepted in certain circumstances</w:t>
      </w:r>
      <w:r w:rsidRPr="001A317D">
        <w:rPr>
          <w:rFonts w:ascii="Times New Roman" w:eastAsiaTheme="minorHAnsi" w:hAnsi="Times New Roman" w:cs="Times New Roman"/>
          <w:color w:val="000000" w:themeColor="text1"/>
          <w:sz w:val="24"/>
          <w:szCs w:val="24"/>
        </w:rPr>
        <w:t>.</w:t>
      </w:r>
      <w:r w:rsidR="001C08B1">
        <w:rPr>
          <w:rStyle w:val="EndnoteReference"/>
          <w:rFonts w:ascii="Times New Roman" w:eastAsiaTheme="minorHAnsi" w:hAnsi="Times New Roman" w:cs="Times New Roman"/>
          <w:color w:val="000000" w:themeColor="text1"/>
          <w:sz w:val="24"/>
          <w:szCs w:val="24"/>
        </w:rPr>
        <w:endnoteReference w:id="32"/>
      </w:r>
    </w:p>
    <w:p w:rsidR="00236DEB" w:rsidRPr="001A317D" w:rsidRDefault="00236DEB" w:rsidP="00236DEB">
      <w:pPr>
        <w:numPr>
          <w:ilvl w:val="0"/>
          <w:numId w:val="6"/>
        </w:numPr>
        <w:spacing w:after="120" w:line="480" w:lineRule="auto"/>
        <w:ind w:left="1440"/>
        <w:contextualSpacing/>
        <w:jc w:val="both"/>
        <w:rPr>
          <w:rFonts w:ascii="Times New Roman" w:eastAsia="Calibri" w:hAnsi="Times New Roman" w:cs="Times New Roman"/>
          <w:b/>
          <w:color w:val="000000" w:themeColor="text1"/>
          <w:sz w:val="24"/>
          <w:szCs w:val="24"/>
        </w:rPr>
      </w:pPr>
      <w:r w:rsidRPr="001A317D">
        <w:rPr>
          <w:rFonts w:ascii="Times New Roman" w:eastAsia="Calibri" w:hAnsi="Times New Roman" w:cs="Times New Roman"/>
          <w:b/>
          <w:color w:val="000000" w:themeColor="text1"/>
          <w:sz w:val="24"/>
          <w:szCs w:val="24"/>
        </w:rPr>
        <w:t xml:space="preserve"> A</w:t>
      </w:r>
      <w:r w:rsidRPr="001A317D">
        <w:rPr>
          <w:rFonts w:ascii="Times New Roman" w:eastAsia="Calibri" w:hAnsi="Times New Roman" w:cs="Times New Roman"/>
          <w:b/>
          <w:color w:val="000000" w:themeColor="text1"/>
          <w:spacing w:val="-1"/>
          <w:sz w:val="24"/>
          <w:szCs w:val="24"/>
        </w:rPr>
        <w:t>c</w:t>
      </w:r>
      <w:r w:rsidRPr="001A317D">
        <w:rPr>
          <w:rFonts w:ascii="Times New Roman" w:eastAsia="Calibri" w:hAnsi="Times New Roman" w:cs="Times New Roman"/>
          <w:b/>
          <w:color w:val="000000" w:themeColor="text1"/>
          <w:spacing w:val="1"/>
          <w:sz w:val="24"/>
          <w:szCs w:val="24"/>
        </w:rPr>
        <w:t>c</w:t>
      </w:r>
      <w:r w:rsidRPr="001A317D">
        <w:rPr>
          <w:rFonts w:ascii="Times New Roman" w:eastAsia="Calibri" w:hAnsi="Times New Roman" w:cs="Times New Roman"/>
          <w:b/>
          <w:color w:val="000000" w:themeColor="text1"/>
          <w:sz w:val="24"/>
          <w:szCs w:val="24"/>
        </w:rPr>
        <w:t>e</w:t>
      </w:r>
      <w:r w:rsidRPr="001A317D">
        <w:rPr>
          <w:rFonts w:ascii="Times New Roman" w:eastAsia="Calibri" w:hAnsi="Times New Roman" w:cs="Times New Roman"/>
          <w:b/>
          <w:color w:val="000000" w:themeColor="text1"/>
          <w:spacing w:val="-1"/>
          <w:sz w:val="24"/>
          <w:szCs w:val="24"/>
        </w:rPr>
        <w:t>l</w:t>
      </w:r>
      <w:r w:rsidRPr="001A317D">
        <w:rPr>
          <w:rFonts w:ascii="Times New Roman" w:eastAsia="Calibri" w:hAnsi="Times New Roman" w:cs="Times New Roman"/>
          <w:b/>
          <w:color w:val="000000" w:themeColor="text1"/>
          <w:sz w:val="24"/>
          <w:szCs w:val="24"/>
        </w:rPr>
        <w:t>eration – Recovery for Time Not Spent</w:t>
      </w:r>
    </w:p>
    <w:p w:rsidR="00236DEB" w:rsidRPr="001A317D" w:rsidRDefault="00236DEB" w:rsidP="00236DEB">
      <w:pPr>
        <w:spacing w:after="120" w:line="480" w:lineRule="auto"/>
        <w:ind w:firstLine="720"/>
        <w:jc w:val="both"/>
        <w:rPr>
          <w:rFonts w:ascii="Times New Roman" w:eastAsia="Calibri" w:hAnsi="Times New Roman" w:cs="Times New Roman"/>
          <w:color w:val="000000" w:themeColor="text1"/>
          <w:sz w:val="24"/>
          <w:szCs w:val="24"/>
        </w:rPr>
      </w:pPr>
      <w:r w:rsidRPr="001A317D">
        <w:rPr>
          <w:rFonts w:ascii="Times New Roman" w:eastAsia="Calibri" w:hAnsi="Times New Roman" w:cs="Times New Roman"/>
          <w:color w:val="000000" w:themeColor="text1"/>
          <w:sz w:val="24"/>
          <w:szCs w:val="24"/>
        </w:rPr>
        <w:t>Acceleration is the inverse of delay, but the methodology for recovery of damages for acceleration has both elements of delay entitlement and cost entitlement. Acceleration occurs when all or a portion of the contractual work is required to be completed prior to the then effective schedule.</w:t>
      </w:r>
      <w:r w:rsidR="001C08B1">
        <w:rPr>
          <w:rStyle w:val="EndnoteReference"/>
          <w:rFonts w:ascii="Times New Roman" w:eastAsia="Calibri" w:hAnsi="Times New Roman" w:cs="Times New Roman"/>
          <w:color w:val="000000" w:themeColor="text1"/>
          <w:sz w:val="24"/>
          <w:szCs w:val="24"/>
        </w:rPr>
        <w:endnoteReference w:id="33"/>
      </w:r>
      <w:r w:rsidRPr="001A317D">
        <w:rPr>
          <w:rFonts w:ascii="Times New Roman" w:eastAsia="Calibri" w:hAnsi="Times New Roman" w:cs="Times New Roman"/>
          <w:color w:val="000000" w:themeColor="text1"/>
          <w:sz w:val="24"/>
          <w:szCs w:val="24"/>
        </w:rPr>
        <w:t xml:space="preserve"> The work need not be on the critical path of the project nor must it actually cause any of the work to be completed earlier than otherwise planned. This definition reflects that the work that needs to be completed may be different tha</w:t>
      </w:r>
      <w:r>
        <w:rPr>
          <w:rFonts w:ascii="Times New Roman" w:eastAsia="Calibri" w:hAnsi="Times New Roman" w:cs="Times New Roman"/>
          <w:color w:val="000000" w:themeColor="text1"/>
          <w:sz w:val="24"/>
          <w:szCs w:val="24"/>
        </w:rPr>
        <w:t>n</w:t>
      </w:r>
      <w:r w:rsidRPr="001A317D">
        <w:rPr>
          <w:rFonts w:ascii="Times New Roman" w:eastAsia="Calibri" w:hAnsi="Times New Roman" w:cs="Times New Roman"/>
          <w:color w:val="000000" w:themeColor="text1"/>
          <w:sz w:val="24"/>
          <w:szCs w:val="24"/>
        </w:rPr>
        <w:t xml:space="preserve"> originally contracted for and the required completion time may be more or less than original, but is less than the completion date on the then-effective schedule. In addition to the time component, the establishment that the work was finished earlier than it would have but</w:t>
      </w:r>
      <w:r>
        <w:rPr>
          <w:rFonts w:ascii="Times New Roman" w:eastAsia="Calibri" w:hAnsi="Times New Roman" w:cs="Times New Roman"/>
          <w:color w:val="000000" w:themeColor="text1"/>
          <w:sz w:val="24"/>
          <w:szCs w:val="24"/>
        </w:rPr>
        <w:t xml:space="preserve"> </w:t>
      </w:r>
      <w:r w:rsidRPr="001A317D">
        <w:rPr>
          <w:rFonts w:ascii="Times New Roman" w:eastAsia="Calibri" w:hAnsi="Times New Roman" w:cs="Times New Roman"/>
          <w:color w:val="000000" w:themeColor="text1"/>
          <w:sz w:val="24"/>
          <w:szCs w:val="24"/>
        </w:rPr>
        <w:t xml:space="preserve">for the extra efforts of the contractor, the </w:t>
      </w:r>
      <w:r w:rsidRPr="001A317D">
        <w:rPr>
          <w:rFonts w:ascii="Times New Roman" w:eastAsia="Calibri" w:hAnsi="Times New Roman" w:cs="Times New Roman"/>
          <w:color w:val="000000" w:themeColor="text1"/>
          <w:sz w:val="24"/>
          <w:szCs w:val="24"/>
        </w:rPr>
        <w:lastRenderedPageBreak/>
        <w:t xml:space="preserve">contractor has to establish that such </w:t>
      </w:r>
      <w:r>
        <w:rPr>
          <w:rFonts w:ascii="Times New Roman" w:eastAsia="Calibri" w:hAnsi="Times New Roman" w:cs="Times New Roman"/>
          <w:color w:val="000000" w:themeColor="text1"/>
          <w:sz w:val="24"/>
          <w:szCs w:val="24"/>
        </w:rPr>
        <w:t xml:space="preserve">accelerated activities </w:t>
      </w:r>
      <w:r w:rsidRPr="001A317D">
        <w:rPr>
          <w:rFonts w:ascii="Times New Roman" w:eastAsia="Calibri" w:hAnsi="Times New Roman" w:cs="Times New Roman"/>
          <w:color w:val="000000" w:themeColor="text1"/>
          <w:sz w:val="24"/>
          <w:szCs w:val="24"/>
        </w:rPr>
        <w:t>cost additional money an</w:t>
      </w:r>
      <w:r>
        <w:rPr>
          <w:rFonts w:ascii="Times New Roman" w:eastAsia="Calibri" w:hAnsi="Times New Roman" w:cs="Times New Roman"/>
          <w:color w:val="000000" w:themeColor="text1"/>
          <w:sz w:val="24"/>
          <w:szCs w:val="24"/>
        </w:rPr>
        <w:t>d</w:t>
      </w:r>
      <w:r w:rsidRPr="001A317D">
        <w:rPr>
          <w:rFonts w:ascii="Times New Roman" w:eastAsia="Calibri" w:hAnsi="Times New Roman" w:cs="Times New Roman"/>
          <w:color w:val="000000" w:themeColor="text1"/>
          <w:sz w:val="24"/>
          <w:szCs w:val="24"/>
        </w:rPr>
        <w:t xml:space="preserve"> that the owner </w:t>
      </w:r>
      <w:r>
        <w:rPr>
          <w:rFonts w:ascii="Times New Roman" w:eastAsia="Calibri" w:hAnsi="Times New Roman" w:cs="Times New Roman"/>
          <w:color w:val="000000" w:themeColor="text1"/>
          <w:sz w:val="24"/>
          <w:szCs w:val="24"/>
        </w:rPr>
        <w:t xml:space="preserve">benefits and </w:t>
      </w:r>
      <w:r w:rsidRPr="001A317D">
        <w:rPr>
          <w:rFonts w:ascii="Times New Roman" w:eastAsia="Calibri" w:hAnsi="Times New Roman" w:cs="Times New Roman"/>
          <w:color w:val="000000" w:themeColor="text1"/>
          <w:sz w:val="24"/>
          <w:szCs w:val="24"/>
        </w:rPr>
        <w:t xml:space="preserve">is </w:t>
      </w:r>
      <w:r>
        <w:rPr>
          <w:rFonts w:ascii="Times New Roman" w:eastAsia="Calibri" w:hAnsi="Times New Roman" w:cs="Times New Roman"/>
          <w:color w:val="000000" w:themeColor="text1"/>
          <w:sz w:val="24"/>
          <w:szCs w:val="24"/>
        </w:rPr>
        <w:t xml:space="preserve">therefore </w:t>
      </w:r>
      <w:r w:rsidRPr="001A317D">
        <w:rPr>
          <w:rFonts w:ascii="Times New Roman" w:eastAsia="Calibri" w:hAnsi="Times New Roman" w:cs="Times New Roman"/>
          <w:color w:val="000000" w:themeColor="text1"/>
          <w:sz w:val="24"/>
          <w:szCs w:val="24"/>
        </w:rPr>
        <w:t>responsible for these additional costs. Acceleration generally has four forms: 1) voluntary acceleration; 2) directed acceleration</w:t>
      </w:r>
      <w:r>
        <w:rPr>
          <w:rFonts w:ascii="Times New Roman" w:eastAsia="Calibri" w:hAnsi="Times New Roman" w:cs="Times New Roman"/>
          <w:color w:val="000000" w:themeColor="text1"/>
          <w:sz w:val="24"/>
          <w:szCs w:val="24"/>
        </w:rPr>
        <w:t>;</w:t>
      </w:r>
      <w:r w:rsidRPr="001A317D">
        <w:rPr>
          <w:rFonts w:ascii="Times New Roman" w:eastAsia="Calibri" w:hAnsi="Times New Roman" w:cs="Times New Roman"/>
          <w:color w:val="000000" w:themeColor="text1"/>
          <w:sz w:val="24"/>
          <w:szCs w:val="24"/>
        </w:rPr>
        <w:t xml:space="preserve"> 3) constructive acceleration; and 4) acceleration to recover from concurrent delay.</w:t>
      </w:r>
    </w:p>
    <w:p w:rsidR="00236DEB" w:rsidRPr="001A317D"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proofErr w:type="gramStart"/>
      <w:r w:rsidRPr="001A317D">
        <w:rPr>
          <w:rFonts w:ascii="Times New Roman" w:eastAsiaTheme="minorHAnsi" w:hAnsi="Times New Roman" w:cs="Times New Roman"/>
          <w:b/>
          <w:color w:val="000000" w:themeColor="text1"/>
          <w:sz w:val="24"/>
          <w:szCs w:val="24"/>
        </w:rPr>
        <w:t>Voluntary Acceleration.</w:t>
      </w:r>
      <w:proofErr w:type="gramEnd"/>
      <w:r w:rsidRPr="001A317D">
        <w:rPr>
          <w:rFonts w:ascii="Times New Roman" w:eastAsiaTheme="minorHAnsi" w:hAnsi="Times New Roman" w:cs="Times New Roman"/>
          <w:b/>
          <w:color w:val="000000" w:themeColor="text1"/>
          <w:sz w:val="24"/>
          <w:szCs w:val="24"/>
        </w:rPr>
        <w:t xml:space="preserve"> </w:t>
      </w:r>
      <w:r w:rsidRPr="001A317D">
        <w:rPr>
          <w:rFonts w:ascii="Times New Roman" w:eastAsiaTheme="minorHAnsi" w:hAnsi="Times New Roman" w:cs="Times New Roman"/>
          <w:color w:val="000000" w:themeColor="text1"/>
          <w:sz w:val="24"/>
          <w:szCs w:val="24"/>
        </w:rPr>
        <w:t>The most common form of acceleration is voluntary. This is work undertaken by the contractor for its own benefit. It usually occurs when the contractor is recovering for prior delays that were the contractor’s responsibility or when the contractor is attempting to complete a portion of the work earlier than originally planned to facilitate later activities. Voluntary acceleration is so common</w:t>
      </w:r>
      <w:r>
        <w:rPr>
          <w:rFonts w:ascii="Times New Roman" w:eastAsiaTheme="minorHAnsi" w:hAnsi="Times New Roman" w:cs="Times New Roman"/>
          <w:color w:val="000000" w:themeColor="text1"/>
          <w:sz w:val="24"/>
          <w:szCs w:val="24"/>
        </w:rPr>
        <w:t xml:space="preserve"> that</w:t>
      </w:r>
      <w:r w:rsidRPr="001A317D">
        <w:rPr>
          <w:rFonts w:ascii="Times New Roman" w:eastAsiaTheme="minorHAnsi" w:hAnsi="Times New Roman" w:cs="Times New Roman"/>
          <w:color w:val="000000" w:themeColor="text1"/>
          <w:sz w:val="24"/>
          <w:szCs w:val="24"/>
        </w:rPr>
        <w:t xml:space="preserve"> it is nearly invisible in the day-to-day activit</w:t>
      </w:r>
      <w:r>
        <w:rPr>
          <w:rFonts w:ascii="Times New Roman" w:eastAsiaTheme="minorHAnsi" w:hAnsi="Times New Roman" w:cs="Times New Roman"/>
          <w:color w:val="000000" w:themeColor="text1"/>
          <w:sz w:val="24"/>
          <w:szCs w:val="24"/>
        </w:rPr>
        <w:t>ies</w:t>
      </w:r>
      <w:r w:rsidRPr="001A317D">
        <w:rPr>
          <w:rFonts w:ascii="Times New Roman" w:eastAsiaTheme="minorHAnsi" w:hAnsi="Times New Roman" w:cs="Times New Roman"/>
          <w:color w:val="000000" w:themeColor="text1"/>
          <w:sz w:val="24"/>
          <w:szCs w:val="24"/>
        </w:rPr>
        <w:t xml:space="preserve"> of a construction site. Simple re-sequencing of activities that requires some to be performed more quickly than before</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does not generally amount to acceleration</w:t>
      </w:r>
      <w:r>
        <w:rPr>
          <w:rFonts w:ascii="Times New Roman" w:eastAsiaTheme="minorHAnsi" w:hAnsi="Times New Roman" w:cs="Times New Roman"/>
          <w:color w:val="000000" w:themeColor="text1"/>
          <w:sz w:val="24"/>
          <w:szCs w:val="24"/>
        </w:rPr>
        <w:t>.  T</w:t>
      </w:r>
      <w:r w:rsidRPr="001A317D">
        <w:rPr>
          <w:rFonts w:ascii="Times New Roman" w:eastAsiaTheme="minorHAnsi" w:hAnsi="Times New Roman" w:cs="Times New Roman"/>
          <w:color w:val="000000" w:themeColor="text1"/>
          <w:sz w:val="24"/>
          <w:szCs w:val="24"/>
        </w:rPr>
        <w:t xml:space="preserve">he contractor </w:t>
      </w:r>
      <w:r>
        <w:rPr>
          <w:rFonts w:ascii="Times New Roman" w:eastAsiaTheme="minorHAnsi" w:hAnsi="Times New Roman" w:cs="Times New Roman"/>
          <w:color w:val="000000" w:themeColor="text1"/>
          <w:sz w:val="24"/>
          <w:szCs w:val="24"/>
        </w:rPr>
        <w:t xml:space="preserve">should </w:t>
      </w:r>
      <w:r w:rsidRPr="001A317D">
        <w:rPr>
          <w:rFonts w:ascii="Times New Roman" w:eastAsiaTheme="minorHAnsi" w:hAnsi="Times New Roman" w:cs="Times New Roman"/>
          <w:color w:val="000000" w:themeColor="text1"/>
          <w:sz w:val="24"/>
          <w:szCs w:val="24"/>
        </w:rPr>
        <w:t>receive no additional compensation for such acceleration.</w:t>
      </w:r>
      <w:r w:rsidR="001C08B1">
        <w:rPr>
          <w:rStyle w:val="EndnoteReference"/>
          <w:rFonts w:ascii="Times New Roman" w:eastAsiaTheme="minorHAnsi" w:hAnsi="Times New Roman" w:cs="Times New Roman"/>
          <w:color w:val="000000" w:themeColor="text1"/>
          <w:sz w:val="24"/>
          <w:szCs w:val="24"/>
        </w:rPr>
        <w:endnoteReference w:id="34"/>
      </w:r>
      <w:r w:rsidRPr="001A317D">
        <w:rPr>
          <w:rFonts w:ascii="Times New Roman" w:eastAsiaTheme="minorHAnsi" w:hAnsi="Times New Roman" w:cs="Times New Roman"/>
          <w:color w:val="000000" w:themeColor="text1"/>
          <w:sz w:val="24"/>
          <w:szCs w:val="24"/>
        </w:rPr>
        <w:t xml:space="preserve"> Contractors often maintain records of such efforts so that they are able to understand additional costs.</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proofErr w:type="gramStart"/>
      <w:r w:rsidRPr="001A317D">
        <w:rPr>
          <w:rFonts w:ascii="Times New Roman" w:eastAsiaTheme="minorHAnsi" w:hAnsi="Times New Roman" w:cs="Times New Roman"/>
          <w:b/>
          <w:color w:val="000000" w:themeColor="text1"/>
          <w:sz w:val="24"/>
          <w:szCs w:val="24"/>
        </w:rPr>
        <w:t>Directed Acceleration.</w:t>
      </w:r>
      <w:proofErr w:type="gramEnd"/>
      <w:r w:rsidRPr="001A317D">
        <w:rPr>
          <w:rFonts w:ascii="Times New Roman" w:eastAsiaTheme="minorHAnsi" w:hAnsi="Times New Roman" w:cs="Times New Roman"/>
          <w:b/>
          <w:color w:val="000000" w:themeColor="text1"/>
          <w:sz w:val="24"/>
          <w:szCs w:val="24"/>
        </w:rPr>
        <w:t xml:space="preserve"> </w:t>
      </w:r>
      <w:r w:rsidRPr="001A317D">
        <w:rPr>
          <w:rFonts w:ascii="Times New Roman" w:eastAsiaTheme="minorHAnsi" w:hAnsi="Times New Roman" w:cs="Times New Roman"/>
          <w:color w:val="000000" w:themeColor="text1"/>
          <w:sz w:val="24"/>
          <w:szCs w:val="24"/>
        </w:rPr>
        <w:t xml:space="preserve">Directed acceleration is the most common type of acceleration for which recovery is possible. It happens when the owner directs the contractor in some manner to perform the work faster than currently planned. Three elements are needed to establish entitlement </w:t>
      </w:r>
      <w:r>
        <w:rPr>
          <w:rFonts w:ascii="Times New Roman" w:eastAsiaTheme="minorHAnsi" w:hAnsi="Times New Roman" w:cs="Times New Roman"/>
          <w:color w:val="000000" w:themeColor="text1"/>
          <w:sz w:val="24"/>
          <w:szCs w:val="24"/>
        </w:rPr>
        <w:t>for</w:t>
      </w:r>
      <w:r w:rsidRPr="001A317D">
        <w:rPr>
          <w:rFonts w:ascii="Times New Roman" w:eastAsiaTheme="minorHAnsi" w:hAnsi="Times New Roman" w:cs="Times New Roman"/>
          <w:color w:val="000000" w:themeColor="text1"/>
          <w:sz w:val="24"/>
          <w:szCs w:val="24"/>
        </w:rPr>
        <w:t xml:space="preserve"> this acceleration. First, there must be an order, either in writing or verbal, depending on state law.</w:t>
      </w:r>
      <w:r w:rsidR="001C08B1">
        <w:rPr>
          <w:rStyle w:val="EndnoteReference"/>
          <w:rFonts w:ascii="Times New Roman" w:eastAsiaTheme="minorHAnsi" w:hAnsi="Times New Roman" w:cs="Times New Roman"/>
          <w:color w:val="000000" w:themeColor="text1"/>
          <w:sz w:val="24"/>
          <w:szCs w:val="24"/>
        </w:rPr>
        <w:endnoteReference w:id="35"/>
      </w:r>
      <w:r w:rsidRPr="001A317D">
        <w:rPr>
          <w:rFonts w:ascii="Times New Roman" w:eastAsiaTheme="minorHAnsi" w:hAnsi="Times New Roman" w:cs="Times New Roman"/>
          <w:color w:val="000000" w:themeColor="text1"/>
          <w:sz w:val="24"/>
          <w:szCs w:val="24"/>
        </w:rPr>
        <w:t xml:space="preserve"> Contractors are advised to confirm both written and verbal orders it believes are acceleration orders to secure their understanding of the order and </w:t>
      </w:r>
      <w:r>
        <w:rPr>
          <w:rFonts w:ascii="Times New Roman" w:eastAsiaTheme="minorHAnsi" w:hAnsi="Times New Roman" w:cs="Times New Roman"/>
          <w:color w:val="000000" w:themeColor="text1"/>
          <w:sz w:val="24"/>
          <w:szCs w:val="24"/>
        </w:rPr>
        <w:t xml:space="preserve">to </w:t>
      </w:r>
      <w:r w:rsidRPr="001A317D">
        <w:rPr>
          <w:rFonts w:ascii="Times New Roman" w:eastAsiaTheme="minorHAnsi" w:hAnsi="Times New Roman" w:cs="Times New Roman"/>
          <w:color w:val="000000" w:themeColor="text1"/>
          <w:sz w:val="24"/>
          <w:szCs w:val="24"/>
        </w:rPr>
        <w:t>establish</w:t>
      </w:r>
      <w:r>
        <w:rPr>
          <w:rFonts w:ascii="Times New Roman" w:eastAsiaTheme="minorHAnsi" w:hAnsi="Times New Roman" w:cs="Times New Roman"/>
          <w:color w:val="000000" w:themeColor="text1"/>
          <w:sz w:val="24"/>
          <w:szCs w:val="24"/>
        </w:rPr>
        <w:t xml:space="preserve"> that</w:t>
      </w:r>
      <w:r w:rsidRPr="001A317D">
        <w:rPr>
          <w:rFonts w:ascii="Times New Roman" w:eastAsiaTheme="minorHAnsi" w:hAnsi="Times New Roman" w:cs="Times New Roman"/>
          <w:color w:val="000000" w:themeColor="text1"/>
          <w:sz w:val="24"/>
          <w:szCs w:val="24"/>
        </w:rPr>
        <w:t xml:space="preserve"> such an order was given with the intent to accelerate the work. In many contract</w:t>
      </w:r>
      <w:r>
        <w:rPr>
          <w:rFonts w:ascii="Times New Roman" w:eastAsiaTheme="minorHAnsi" w:hAnsi="Times New Roman" w:cs="Times New Roman"/>
          <w:color w:val="000000" w:themeColor="text1"/>
          <w:sz w:val="24"/>
          <w:szCs w:val="24"/>
        </w:rPr>
        <w:t>s,</w:t>
      </w:r>
      <w:r w:rsidRPr="001A317D">
        <w:rPr>
          <w:rFonts w:ascii="Times New Roman" w:eastAsiaTheme="minorHAnsi" w:hAnsi="Times New Roman" w:cs="Times New Roman"/>
          <w:color w:val="000000" w:themeColor="text1"/>
          <w:sz w:val="24"/>
          <w:szCs w:val="24"/>
        </w:rPr>
        <w:t xml:space="preserve"> it is common to issue such acceleration orders as official changes. Confirmation of an acceleration order that does not include a change order must be confirmed immediately. </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second element of recovery for directed acceleration is that </w:t>
      </w:r>
      <w:r>
        <w:rPr>
          <w:rFonts w:ascii="Times New Roman" w:eastAsiaTheme="minorHAnsi" w:hAnsi="Times New Roman" w:cs="Times New Roman"/>
          <w:color w:val="000000" w:themeColor="text1"/>
          <w:sz w:val="24"/>
          <w:szCs w:val="24"/>
        </w:rPr>
        <w:t>t</w:t>
      </w:r>
      <w:r w:rsidRPr="001A317D">
        <w:rPr>
          <w:rFonts w:ascii="Times New Roman" w:eastAsiaTheme="minorHAnsi" w:hAnsi="Times New Roman" w:cs="Times New Roman"/>
          <w:color w:val="000000" w:themeColor="text1"/>
          <w:sz w:val="24"/>
          <w:szCs w:val="24"/>
        </w:rPr>
        <w:t xml:space="preserve">he contractor must </w:t>
      </w:r>
      <w:r w:rsidRPr="001A317D">
        <w:rPr>
          <w:rFonts w:ascii="Times New Roman" w:eastAsiaTheme="minorHAnsi" w:hAnsi="Times New Roman" w:cs="Times New Roman"/>
          <w:color w:val="000000" w:themeColor="text1"/>
          <w:sz w:val="24"/>
          <w:szCs w:val="24"/>
        </w:rPr>
        <w:lastRenderedPageBreak/>
        <w:t>attempt to perform the work more speedily. The contractor must do one or more of the following</w:t>
      </w:r>
      <w:r>
        <w:rPr>
          <w:rFonts w:ascii="Times New Roman" w:eastAsiaTheme="minorHAnsi" w:hAnsi="Times New Roman" w:cs="Times New Roman"/>
          <w:color w:val="000000" w:themeColor="text1"/>
          <w:sz w:val="24"/>
          <w:szCs w:val="24"/>
        </w:rPr>
        <w:t xml:space="preserve"> activities</w:t>
      </w:r>
      <w:r w:rsidRPr="001A317D">
        <w:rPr>
          <w:rFonts w:ascii="Times New Roman" w:eastAsiaTheme="minorHAnsi" w:hAnsi="Times New Roman" w:cs="Times New Roman"/>
          <w:color w:val="000000" w:themeColor="text1"/>
          <w:sz w:val="24"/>
          <w:szCs w:val="24"/>
        </w:rPr>
        <w:t>: have his crews work overtime, bring on more labor, bring on more supervision, or add additional equipment. It is important to recognize that the actual acceleration, completing the work</w:t>
      </w:r>
      <w:r w:rsidR="005B419D">
        <w:rPr>
          <w:rFonts w:ascii="Times New Roman" w:eastAsiaTheme="minorHAnsi" w:hAnsi="Times New Roman" w:cs="Times New Roman"/>
          <w:color w:val="000000" w:themeColor="text1"/>
          <w:sz w:val="24"/>
          <w:szCs w:val="24"/>
        </w:rPr>
        <w:t xml:space="preserve"> earlier than otherwise planned</w:t>
      </w:r>
      <w:r w:rsidRPr="001A317D">
        <w:rPr>
          <w:rFonts w:ascii="Times New Roman" w:eastAsiaTheme="minorHAnsi" w:hAnsi="Times New Roman" w:cs="Times New Roman"/>
          <w:color w:val="000000" w:themeColor="text1"/>
          <w:sz w:val="24"/>
          <w:szCs w:val="24"/>
        </w:rPr>
        <w:t xml:space="preserve"> is n</w:t>
      </w:r>
      <w:r w:rsidR="005B419D">
        <w:rPr>
          <w:rFonts w:ascii="Times New Roman" w:eastAsiaTheme="minorHAnsi" w:hAnsi="Times New Roman" w:cs="Times New Roman"/>
          <w:color w:val="000000" w:themeColor="text1"/>
          <w:sz w:val="24"/>
          <w:szCs w:val="24"/>
        </w:rPr>
        <w:t>ot n</w:t>
      </w:r>
      <w:r w:rsidRPr="001A317D">
        <w:rPr>
          <w:rFonts w:ascii="Times New Roman" w:eastAsiaTheme="minorHAnsi" w:hAnsi="Times New Roman" w:cs="Times New Roman"/>
          <w:color w:val="000000" w:themeColor="text1"/>
          <w:sz w:val="24"/>
          <w:szCs w:val="24"/>
        </w:rPr>
        <w:t xml:space="preserve">eeded for recovery. Attempting to accelerate is sufficient. </w:t>
      </w:r>
    </w:p>
    <w:p w:rsidR="00236DEB" w:rsidRPr="001A317D"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The third element of acceleration is expenditure of money that would not otherwise have been</w:t>
      </w:r>
      <w:r>
        <w:rPr>
          <w:rFonts w:ascii="Times New Roman" w:eastAsiaTheme="minorHAnsi" w:hAnsi="Times New Roman" w:cs="Times New Roman"/>
          <w:color w:val="000000" w:themeColor="text1"/>
          <w:sz w:val="24"/>
          <w:szCs w:val="24"/>
        </w:rPr>
        <w:t xml:space="preserve"> </w:t>
      </w:r>
      <w:r w:rsidRPr="001A317D">
        <w:rPr>
          <w:rFonts w:ascii="Times New Roman" w:eastAsiaTheme="minorHAnsi" w:hAnsi="Times New Roman" w:cs="Times New Roman"/>
          <w:color w:val="000000" w:themeColor="text1"/>
          <w:sz w:val="24"/>
          <w:szCs w:val="24"/>
        </w:rPr>
        <w:t xml:space="preserve">expended. This is typically in the form of additional labor, management and/or equipment. Contractors must maintain careful records of such costs to establish that they were incurred. Further, they must be able to show that these costs were in addition to those originally planned. For example, if the contractor accelerated by having twice the number of crews working on a portion of the project, it will only be acceleration if the total labor of the crews exceeded the original planned labor and that the lower than planned productivity was associated with that work. The most common form of acceleration damages is the payment of overtime. In such circumstance, it is often only the premium cost that is eligible for </w:t>
      </w:r>
      <w:r>
        <w:rPr>
          <w:rFonts w:ascii="Times New Roman" w:eastAsiaTheme="minorHAnsi" w:hAnsi="Times New Roman" w:cs="Times New Roman"/>
          <w:color w:val="000000" w:themeColor="text1"/>
          <w:sz w:val="24"/>
          <w:szCs w:val="24"/>
        </w:rPr>
        <w:t xml:space="preserve">additional </w:t>
      </w:r>
      <w:r w:rsidRPr="001A317D">
        <w:rPr>
          <w:rFonts w:ascii="Times New Roman" w:eastAsiaTheme="minorHAnsi" w:hAnsi="Times New Roman" w:cs="Times New Roman"/>
          <w:color w:val="000000" w:themeColor="text1"/>
          <w:sz w:val="24"/>
          <w:szCs w:val="24"/>
        </w:rPr>
        <w:t>payment. Again, detailed records of actual manpower activities are essential to establishing proof.</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proofErr w:type="gramStart"/>
      <w:r w:rsidRPr="001A317D">
        <w:rPr>
          <w:rFonts w:ascii="Times New Roman" w:eastAsiaTheme="minorHAnsi" w:hAnsi="Times New Roman" w:cs="Times New Roman"/>
          <w:b/>
          <w:color w:val="000000" w:themeColor="text1"/>
          <w:sz w:val="24"/>
          <w:szCs w:val="24"/>
        </w:rPr>
        <w:t>Constructive Acceleration.</w:t>
      </w:r>
      <w:proofErr w:type="gramEnd"/>
      <w:r w:rsidRPr="001A317D">
        <w:rPr>
          <w:rFonts w:ascii="Times New Roman" w:eastAsiaTheme="minorHAnsi" w:hAnsi="Times New Roman" w:cs="Times New Roman"/>
          <w:b/>
          <w:color w:val="000000" w:themeColor="text1"/>
          <w:sz w:val="24"/>
          <w:szCs w:val="24"/>
        </w:rPr>
        <w:t xml:space="preserve"> </w:t>
      </w:r>
      <w:r w:rsidRPr="001A317D">
        <w:rPr>
          <w:rFonts w:ascii="Times New Roman" w:eastAsiaTheme="minorHAnsi" w:hAnsi="Times New Roman" w:cs="Times New Roman"/>
          <w:color w:val="000000" w:themeColor="text1"/>
          <w:sz w:val="24"/>
          <w:szCs w:val="24"/>
        </w:rPr>
        <w:t>Constructive acceleration occurs when a contractor attempts to maintain scheduled completion date</w:t>
      </w:r>
      <w:r>
        <w:rPr>
          <w:rFonts w:ascii="Times New Roman" w:eastAsiaTheme="minorHAnsi" w:hAnsi="Times New Roman" w:cs="Times New Roman"/>
          <w:color w:val="000000" w:themeColor="text1"/>
          <w:sz w:val="24"/>
          <w:szCs w:val="24"/>
        </w:rPr>
        <w:t>s</w:t>
      </w:r>
      <w:r w:rsidRPr="001A317D">
        <w:rPr>
          <w:rFonts w:ascii="Times New Roman" w:eastAsiaTheme="minorHAnsi" w:hAnsi="Times New Roman" w:cs="Times New Roman"/>
          <w:color w:val="000000" w:themeColor="text1"/>
          <w:sz w:val="24"/>
          <w:szCs w:val="24"/>
        </w:rPr>
        <w:t xml:space="preserve"> undertaken as a result of an owner’s action or inaction</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and the owner’s failure to make a specific direction to accelerate.</w:t>
      </w:r>
      <w:r w:rsidR="00AD4474">
        <w:rPr>
          <w:rStyle w:val="EndnoteReference"/>
          <w:rFonts w:ascii="Times New Roman" w:eastAsiaTheme="minorHAnsi" w:hAnsi="Times New Roman" w:cs="Times New Roman"/>
          <w:color w:val="000000" w:themeColor="text1"/>
          <w:sz w:val="24"/>
          <w:szCs w:val="24"/>
        </w:rPr>
        <w:endnoteReference w:id="36"/>
      </w:r>
      <w:r w:rsidRPr="001A317D">
        <w:rPr>
          <w:rFonts w:ascii="Times New Roman" w:eastAsiaTheme="minorHAnsi" w:hAnsi="Times New Roman" w:cs="Times New Roman"/>
          <w:color w:val="000000" w:themeColor="text1"/>
          <w:sz w:val="24"/>
          <w:szCs w:val="24"/>
        </w:rPr>
        <w:t xml:space="preserve"> There are </w:t>
      </w:r>
      <w:r>
        <w:rPr>
          <w:rFonts w:ascii="Times New Roman" w:eastAsiaTheme="minorHAnsi" w:hAnsi="Times New Roman" w:cs="Times New Roman"/>
          <w:color w:val="000000" w:themeColor="text1"/>
          <w:sz w:val="24"/>
          <w:szCs w:val="24"/>
        </w:rPr>
        <w:t>six</w:t>
      </w:r>
      <w:r w:rsidRPr="001A317D">
        <w:rPr>
          <w:rFonts w:ascii="Times New Roman" w:eastAsiaTheme="minorHAnsi" w:hAnsi="Times New Roman" w:cs="Times New Roman"/>
          <w:color w:val="000000" w:themeColor="text1"/>
          <w:sz w:val="24"/>
          <w:szCs w:val="24"/>
        </w:rPr>
        <w:t xml:space="preserve"> court established requirements needed to recover for constructive acceleration.</w:t>
      </w:r>
      <w:r w:rsidR="00AD4474">
        <w:rPr>
          <w:rStyle w:val="EndnoteReference"/>
          <w:rFonts w:ascii="Times New Roman" w:eastAsiaTheme="minorHAnsi" w:hAnsi="Times New Roman" w:cs="Times New Roman"/>
          <w:color w:val="000000" w:themeColor="text1"/>
          <w:sz w:val="24"/>
          <w:szCs w:val="24"/>
        </w:rPr>
        <w:endnoteReference w:id="37"/>
      </w:r>
      <w:r w:rsidRPr="001A317D">
        <w:rPr>
          <w:rFonts w:ascii="Times New Roman" w:eastAsiaTheme="minorHAnsi" w:hAnsi="Times New Roman" w:cs="Times New Roman"/>
          <w:color w:val="000000" w:themeColor="text1"/>
          <w:sz w:val="24"/>
          <w:szCs w:val="24"/>
        </w:rPr>
        <w:t xml:space="preserve"> </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First, the contractor experiences an excusable delay.</w:t>
      </w:r>
      <w:r w:rsidR="00AD4474">
        <w:rPr>
          <w:rStyle w:val="EndnoteReference"/>
          <w:rFonts w:ascii="Times New Roman" w:eastAsiaTheme="minorHAnsi" w:hAnsi="Times New Roman" w:cs="Times New Roman"/>
          <w:color w:val="000000" w:themeColor="text1"/>
          <w:sz w:val="24"/>
          <w:szCs w:val="24"/>
        </w:rPr>
        <w:endnoteReference w:id="38"/>
      </w:r>
      <w:r w:rsidRPr="001A317D">
        <w:rPr>
          <w:rFonts w:ascii="Times New Roman" w:eastAsiaTheme="minorHAnsi" w:hAnsi="Times New Roman" w:cs="Times New Roman"/>
          <w:color w:val="000000" w:themeColor="text1"/>
          <w:sz w:val="24"/>
          <w:szCs w:val="24"/>
        </w:rPr>
        <w:t xml:space="preserve"> The proof of this is essentially the elements required for proof of delay previously discussed. </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Second, the contractor must request an extension of time.</w:t>
      </w:r>
      <w:r w:rsidR="00AD4474">
        <w:rPr>
          <w:rStyle w:val="EndnoteReference"/>
          <w:rFonts w:ascii="Times New Roman" w:eastAsiaTheme="minorHAnsi" w:hAnsi="Times New Roman" w:cs="Times New Roman"/>
          <w:color w:val="000000" w:themeColor="text1"/>
          <w:sz w:val="24"/>
          <w:szCs w:val="24"/>
        </w:rPr>
        <w:endnoteReference w:id="39"/>
      </w:r>
      <w:r w:rsidRPr="001A317D">
        <w:rPr>
          <w:rFonts w:ascii="Times New Roman" w:eastAsiaTheme="minorHAnsi" w:hAnsi="Times New Roman" w:cs="Times New Roman"/>
          <w:color w:val="000000" w:themeColor="text1"/>
          <w:sz w:val="24"/>
          <w:szCs w:val="24"/>
        </w:rPr>
        <w:t xml:space="preserve"> The theory is that the owner must have the opportunity to make the acceleration a directed acceleration</w:t>
      </w:r>
      <w:r>
        <w:rPr>
          <w:rFonts w:ascii="Times New Roman" w:eastAsiaTheme="minorHAnsi" w:hAnsi="Times New Roman" w:cs="Times New Roman"/>
          <w:color w:val="000000" w:themeColor="text1"/>
          <w:sz w:val="24"/>
          <w:szCs w:val="24"/>
        </w:rPr>
        <w:t>; that is</w:t>
      </w:r>
      <w:r w:rsidRPr="001A317D">
        <w:rPr>
          <w:rFonts w:ascii="Times New Roman" w:eastAsiaTheme="minorHAnsi" w:hAnsi="Times New Roman" w:cs="Times New Roman"/>
          <w:color w:val="000000" w:themeColor="text1"/>
          <w:sz w:val="24"/>
          <w:szCs w:val="24"/>
        </w:rPr>
        <w:t xml:space="preserve">, one done at </w:t>
      </w:r>
      <w:r w:rsidRPr="001A317D">
        <w:rPr>
          <w:rFonts w:ascii="Times New Roman" w:eastAsiaTheme="minorHAnsi" w:hAnsi="Times New Roman" w:cs="Times New Roman"/>
          <w:color w:val="000000" w:themeColor="text1"/>
          <w:sz w:val="24"/>
          <w:szCs w:val="24"/>
        </w:rPr>
        <w:lastRenderedPageBreak/>
        <w:t>the owner’s direction.</w:t>
      </w:r>
      <w:r w:rsidR="00AD4474">
        <w:rPr>
          <w:rStyle w:val="EndnoteReference"/>
          <w:rFonts w:ascii="Times New Roman" w:eastAsiaTheme="minorHAnsi" w:hAnsi="Times New Roman" w:cs="Times New Roman"/>
          <w:color w:val="000000" w:themeColor="text1"/>
          <w:sz w:val="24"/>
          <w:szCs w:val="24"/>
        </w:rPr>
        <w:endnoteReference w:id="40"/>
      </w:r>
      <w:r w:rsidRPr="001A317D">
        <w:rPr>
          <w:rFonts w:ascii="Times New Roman" w:eastAsiaTheme="minorHAnsi" w:hAnsi="Times New Roman" w:cs="Times New Roman"/>
          <w:color w:val="000000" w:themeColor="text1"/>
          <w:sz w:val="24"/>
          <w:szCs w:val="24"/>
        </w:rPr>
        <w:t xml:space="preserve"> The owner does not always recognize that a certain order to the contractor will result in acceleration, unless they are notified of same. Prudent contractors will clearly notify owners of possible delays and make prudent request for time extensions. This does however create the difficult problem of how the contractor supports its request for as time extension. Generally, the contractor must follow the contractual provisions for an extension of time request. Those are often in the form of TIAs in government contracting. </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Third, the </w:t>
      </w:r>
      <w:r>
        <w:rPr>
          <w:rFonts w:ascii="Times New Roman" w:eastAsiaTheme="minorHAnsi" w:hAnsi="Times New Roman" w:cs="Times New Roman"/>
          <w:color w:val="000000" w:themeColor="text1"/>
          <w:sz w:val="24"/>
          <w:szCs w:val="24"/>
        </w:rPr>
        <w:t>o</w:t>
      </w:r>
      <w:r w:rsidRPr="001A317D">
        <w:rPr>
          <w:rFonts w:ascii="Times New Roman" w:eastAsiaTheme="minorHAnsi" w:hAnsi="Times New Roman" w:cs="Times New Roman"/>
          <w:color w:val="000000" w:themeColor="text1"/>
          <w:sz w:val="24"/>
          <w:szCs w:val="24"/>
        </w:rPr>
        <w:t>wner must wrongfully deny the contractor’s request for an extension of time.</w:t>
      </w:r>
      <w:r w:rsidR="00AD4474">
        <w:rPr>
          <w:rStyle w:val="EndnoteReference"/>
          <w:rFonts w:ascii="Times New Roman" w:eastAsiaTheme="minorHAnsi" w:hAnsi="Times New Roman" w:cs="Times New Roman"/>
          <w:color w:val="000000" w:themeColor="text1"/>
          <w:sz w:val="24"/>
          <w:szCs w:val="24"/>
        </w:rPr>
        <w:endnoteReference w:id="41"/>
      </w:r>
      <w:r w:rsidRPr="001A317D">
        <w:rPr>
          <w:rFonts w:ascii="Times New Roman" w:eastAsiaTheme="minorHAnsi" w:hAnsi="Times New Roman" w:cs="Times New Roman"/>
          <w:color w:val="000000" w:themeColor="text1"/>
          <w:sz w:val="24"/>
          <w:szCs w:val="24"/>
        </w:rPr>
        <w:t xml:space="preserve"> The refusal can be either express</w:t>
      </w:r>
      <w:r>
        <w:rPr>
          <w:rFonts w:ascii="Times New Roman" w:eastAsiaTheme="minorHAnsi" w:hAnsi="Times New Roman" w:cs="Times New Roman"/>
          <w:color w:val="000000" w:themeColor="text1"/>
          <w:sz w:val="24"/>
          <w:szCs w:val="24"/>
        </w:rPr>
        <w:t>ed</w:t>
      </w:r>
      <w:r w:rsidRPr="001A317D">
        <w:rPr>
          <w:rFonts w:ascii="Times New Roman" w:eastAsiaTheme="minorHAnsi" w:hAnsi="Times New Roman" w:cs="Times New Roman"/>
          <w:color w:val="000000" w:themeColor="text1"/>
          <w:sz w:val="24"/>
          <w:szCs w:val="24"/>
        </w:rPr>
        <w:t xml:space="preserve"> through the rejection of such a request, or through the protracted delay in deciding. If the owner grants the time extension after the acceleration has occurred, it still constitutes a denial for the purposes of proof,</w:t>
      </w:r>
      <w:r w:rsidR="00AD4474">
        <w:rPr>
          <w:rStyle w:val="EndnoteReference"/>
          <w:rFonts w:ascii="Times New Roman" w:eastAsiaTheme="minorHAnsi" w:hAnsi="Times New Roman" w:cs="Times New Roman"/>
          <w:color w:val="000000" w:themeColor="text1"/>
          <w:sz w:val="24"/>
          <w:szCs w:val="24"/>
        </w:rPr>
        <w:endnoteReference w:id="42"/>
      </w:r>
      <w:r w:rsidRPr="001A317D">
        <w:rPr>
          <w:rFonts w:ascii="Times New Roman" w:eastAsiaTheme="minorHAnsi" w:hAnsi="Times New Roman" w:cs="Times New Roman"/>
          <w:color w:val="000000" w:themeColor="text1"/>
          <w:sz w:val="24"/>
          <w:szCs w:val="24"/>
        </w:rPr>
        <w:t xml:space="preserve"> but a mere delay in approving a change order granting time is not sufficient to constitute constructive acceleration.</w:t>
      </w:r>
      <w:r w:rsidR="00AD4474">
        <w:rPr>
          <w:rStyle w:val="EndnoteReference"/>
          <w:rFonts w:ascii="Times New Roman" w:eastAsiaTheme="minorHAnsi" w:hAnsi="Times New Roman" w:cs="Times New Roman"/>
          <w:color w:val="000000" w:themeColor="text1"/>
          <w:sz w:val="24"/>
          <w:szCs w:val="24"/>
        </w:rPr>
        <w:endnoteReference w:id="43"/>
      </w:r>
      <w:r w:rsidRPr="001A317D">
        <w:rPr>
          <w:rFonts w:ascii="Times New Roman" w:eastAsiaTheme="minorHAnsi" w:hAnsi="Times New Roman" w:cs="Times New Roman"/>
          <w:color w:val="000000" w:themeColor="text1"/>
          <w:sz w:val="24"/>
          <w:szCs w:val="24"/>
        </w:rPr>
        <w:t xml:space="preserve">  </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fourth </w:t>
      </w:r>
      <w:r>
        <w:rPr>
          <w:rFonts w:ascii="Times New Roman" w:eastAsiaTheme="minorHAnsi" w:hAnsi="Times New Roman" w:cs="Times New Roman"/>
          <w:color w:val="000000" w:themeColor="text1"/>
          <w:sz w:val="24"/>
          <w:szCs w:val="24"/>
        </w:rPr>
        <w:t>requirement</w:t>
      </w:r>
      <w:r w:rsidRPr="001A317D">
        <w:rPr>
          <w:rFonts w:ascii="Times New Roman" w:eastAsiaTheme="minorHAnsi" w:hAnsi="Times New Roman" w:cs="Times New Roman"/>
          <w:color w:val="000000" w:themeColor="text1"/>
          <w:sz w:val="24"/>
          <w:szCs w:val="24"/>
        </w:rPr>
        <w:t xml:space="preserve"> required for recovery of constructive acceleration is the express</w:t>
      </w:r>
      <w:r>
        <w:rPr>
          <w:rFonts w:ascii="Times New Roman" w:eastAsiaTheme="minorHAnsi" w:hAnsi="Times New Roman" w:cs="Times New Roman"/>
          <w:color w:val="000000" w:themeColor="text1"/>
          <w:sz w:val="24"/>
          <w:szCs w:val="24"/>
        </w:rPr>
        <w:t>ed</w:t>
      </w:r>
      <w:r w:rsidRPr="001A317D">
        <w:rPr>
          <w:rFonts w:ascii="Times New Roman" w:eastAsiaTheme="minorHAnsi" w:hAnsi="Times New Roman" w:cs="Times New Roman"/>
          <w:color w:val="000000" w:themeColor="text1"/>
          <w:sz w:val="24"/>
          <w:szCs w:val="24"/>
        </w:rPr>
        <w:t xml:space="preserve"> or implied demand that that the </w:t>
      </w:r>
      <w:proofErr w:type="gramStart"/>
      <w:r w:rsidRPr="001A317D">
        <w:rPr>
          <w:rFonts w:ascii="Times New Roman" w:eastAsiaTheme="minorHAnsi" w:hAnsi="Times New Roman" w:cs="Times New Roman"/>
          <w:color w:val="000000" w:themeColor="text1"/>
          <w:sz w:val="24"/>
          <w:szCs w:val="24"/>
        </w:rPr>
        <w:t>contractor accelerate</w:t>
      </w:r>
      <w:proofErr w:type="gramEnd"/>
      <w:r>
        <w:rPr>
          <w:rFonts w:ascii="Times New Roman" w:eastAsiaTheme="minorHAnsi" w:hAnsi="Times New Roman" w:cs="Times New Roman"/>
          <w:color w:val="000000" w:themeColor="text1"/>
          <w:sz w:val="24"/>
          <w:szCs w:val="24"/>
        </w:rPr>
        <w:t xml:space="preserve"> project activities</w:t>
      </w:r>
      <w:r w:rsidRPr="001A317D">
        <w:rPr>
          <w:rFonts w:ascii="Times New Roman" w:eastAsiaTheme="minorHAnsi" w:hAnsi="Times New Roman" w:cs="Times New Roman"/>
          <w:color w:val="000000" w:themeColor="text1"/>
          <w:sz w:val="24"/>
          <w:szCs w:val="24"/>
        </w:rPr>
        <w:t>.</w:t>
      </w:r>
      <w:r w:rsidR="00ED249C">
        <w:rPr>
          <w:rStyle w:val="EndnoteReference"/>
          <w:rFonts w:ascii="Times New Roman" w:eastAsiaTheme="minorHAnsi" w:hAnsi="Times New Roman" w:cs="Times New Roman"/>
          <w:color w:val="000000" w:themeColor="text1"/>
          <w:sz w:val="24"/>
          <w:szCs w:val="24"/>
        </w:rPr>
        <w:endnoteReference w:id="44"/>
      </w:r>
      <w:r w:rsidRPr="001A317D">
        <w:rPr>
          <w:rFonts w:ascii="Times New Roman" w:eastAsiaTheme="minorHAnsi" w:hAnsi="Times New Roman" w:cs="Times New Roman"/>
          <w:color w:val="000000" w:themeColor="text1"/>
          <w:sz w:val="24"/>
          <w:szCs w:val="24"/>
        </w:rPr>
        <w:t xml:space="preserve"> The obvious case is where the owner requires the contractual completion date be met or some similar affirmative action. However, the implied direction to accelerate has also been found where the owner did nothing in the face of repeated request</w:t>
      </w:r>
      <w:r>
        <w:rPr>
          <w:rFonts w:ascii="Times New Roman" w:eastAsiaTheme="minorHAnsi" w:hAnsi="Times New Roman" w:cs="Times New Roman"/>
          <w:color w:val="000000" w:themeColor="text1"/>
          <w:sz w:val="24"/>
          <w:szCs w:val="24"/>
        </w:rPr>
        <w:t>s</w:t>
      </w:r>
      <w:r w:rsidRPr="001A317D">
        <w:rPr>
          <w:rFonts w:ascii="Times New Roman" w:eastAsiaTheme="minorHAnsi" w:hAnsi="Times New Roman" w:cs="Times New Roman"/>
          <w:color w:val="000000" w:themeColor="text1"/>
          <w:sz w:val="24"/>
          <w:szCs w:val="24"/>
        </w:rPr>
        <w:t xml:space="preserve"> for time extensions,</w:t>
      </w:r>
      <w:r w:rsidR="00ED249C">
        <w:rPr>
          <w:rStyle w:val="EndnoteReference"/>
          <w:rFonts w:ascii="Times New Roman" w:eastAsiaTheme="minorHAnsi" w:hAnsi="Times New Roman" w:cs="Times New Roman"/>
          <w:color w:val="000000" w:themeColor="text1"/>
          <w:sz w:val="24"/>
          <w:szCs w:val="24"/>
        </w:rPr>
        <w:endnoteReference w:id="45"/>
      </w:r>
      <w:r w:rsidRPr="001A317D">
        <w:rPr>
          <w:rFonts w:ascii="Times New Roman" w:eastAsiaTheme="minorHAnsi" w:hAnsi="Times New Roman" w:cs="Times New Roman"/>
          <w:color w:val="000000" w:themeColor="text1"/>
          <w:sz w:val="24"/>
          <w:szCs w:val="24"/>
        </w:rPr>
        <w:t xml:space="preserve"> and whe</w:t>
      </w:r>
      <w:r>
        <w:rPr>
          <w:rFonts w:ascii="Times New Roman" w:eastAsiaTheme="minorHAnsi" w:hAnsi="Times New Roman" w:cs="Times New Roman"/>
          <w:color w:val="000000" w:themeColor="text1"/>
          <w:sz w:val="24"/>
          <w:szCs w:val="24"/>
        </w:rPr>
        <w:t>n</w:t>
      </w:r>
      <w:r w:rsidRPr="001A317D">
        <w:rPr>
          <w:rFonts w:ascii="Times New Roman" w:eastAsiaTheme="minorHAnsi" w:hAnsi="Times New Roman" w:cs="Times New Roman"/>
          <w:color w:val="000000" w:themeColor="text1"/>
          <w:sz w:val="24"/>
          <w:szCs w:val="24"/>
        </w:rPr>
        <w:t xml:space="preserve"> the owner threatened liquidated damages if the contractor did not complete on time.</w:t>
      </w:r>
      <w:r w:rsidR="00ED249C">
        <w:rPr>
          <w:rStyle w:val="EndnoteReference"/>
          <w:rFonts w:ascii="Times New Roman" w:eastAsiaTheme="minorHAnsi" w:hAnsi="Times New Roman" w:cs="Times New Roman"/>
          <w:color w:val="000000" w:themeColor="text1"/>
          <w:sz w:val="24"/>
          <w:szCs w:val="24"/>
        </w:rPr>
        <w:endnoteReference w:id="46"/>
      </w:r>
      <w:r w:rsidRPr="001A317D">
        <w:rPr>
          <w:rFonts w:ascii="Times New Roman" w:eastAsiaTheme="minorHAnsi" w:hAnsi="Times New Roman" w:cs="Times New Roman"/>
          <w:color w:val="000000" w:themeColor="text1"/>
          <w:sz w:val="24"/>
          <w:szCs w:val="24"/>
        </w:rPr>
        <w:t xml:space="preserve"> It is advisable that </w:t>
      </w:r>
      <w:proofErr w:type="gramStart"/>
      <w:r w:rsidRPr="001A317D">
        <w:rPr>
          <w:rFonts w:ascii="Times New Roman" w:eastAsiaTheme="minorHAnsi" w:hAnsi="Times New Roman" w:cs="Times New Roman"/>
          <w:color w:val="000000" w:themeColor="text1"/>
          <w:sz w:val="24"/>
          <w:szCs w:val="24"/>
        </w:rPr>
        <w:t>contractors</w:t>
      </w:r>
      <w:proofErr w:type="gramEnd"/>
      <w:r w:rsidRPr="001A317D">
        <w:rPr>
          <w:rFonts w:ascii="Times New Roman" w:eastAsiaTheme="minorHAnsi" w:hAnsi="Times New Roman" w:cs="Times New Roman"/>
          <w:color w:val="000000" w:themeColor="text1"/>
          <w:sz w:val="24"/>
          <w:szCs w:val="24"/>
        </w:rPr>
        <w:t xml:space="preserve"> who feel they have been constructively accelerated because of a denial of a time extension, immediately inform the owner that its actions constitute constructive acceleration and that the contractor will undertake actions to meet the accelerated schedule. Such notices are not always required, but failure to send such a letter might leave the contractor as a volunteer.</w:t>
      </w:r>
      <w:r w:rsidR="00ED249C">
        <w:rPr>
          <w:rStyle w:val="EndnoteReference"/>
          <w:rFonts w:ascii="Times New Roman" w:eastAsiaTheme="minorHAnsi" w:hAnsi="Times New Roman" w:cs="Times New Roman"/>
          <w:color w:val="000000" w:themeColor="text1"/>
          <w:sz w:val="24"/>
          <w:szCs w:val="24"/>
        </w:rPr>
        <w:endnoteReference w:id="47"/>
      </w:r>
      <w:r w:rsidRPr="001A317D">
        <w:rPr>
          <w:rFonts w:ascii="Times New Roman" w:eastAsiaTheme="minorHAnsi" w:hAnsi="Times New Roman" w:cs="Times New Roman"/>
          <w:color w:val="000000" w:themeColor="text1"/>
          <w:sz w:val="24"/>
          <w:szCs w:val="24"/>
        </w:rPr>
        <w:t xml:space="preserve">   </w:t>
      </w:r>
    </w:p>
    <w:p w:rsidR="007713CC"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fifth </w:t>
      </w:r>
      <w:r>
        <w:rPr>
          <w:rFonts w:ascii="Times New Roman" w:eastAsiaTheme="minorHAnsi" w:hAnsi="Times New Roman" w:cs="Times New Roman"/>
          <w:color w:val="000000" w:themeColor="text1"/>
          <w:sz w:val="24"/>
          <w:szCs w:val="24"/>
        </w:rPr>
        <w:t>requirement</w:t>
      </w:r>
      <w:r w:rsidRPr="001A317D">
        <w:rPr>
          <w:rFonts w:ascii="Times New Roman" w:eastAsiaTheme="minorHAnsi" w:hAnsi="Times New Roman" w:cs="Times New Roman"/>
          <w:color w:val="000000" w:themeColor="text1"/>
          <w:sz w:val="24"/>
          <w:szCs w:val="24"/>
        </w:rPr>
        <w:t xml:space="preserve"> required for recovery of constructive acceleration is actual or attempted acceleration.</w:t>
      </w:r>
      <w:r w:rsidR="00ED249C">
        <w:rPr>
          <w:rStyle w:val="EndnoteReference"/>
          <w:rFonts w:ascii="Times New Roman" w:eastAsiaTheme="minorHAnsi" w:hAnsi="Times New Roman" w:cs="Times New Roman"/>
          <w:color w:val="000000" w:themeColor="text1"/>
          <w:sz w:val="24"/>
          <w:szCs w:val="24"/>
        </w:rPr>
        <w:endnoteReference w:id="48"/>
      </w:r>
      <w:r w:rsidRPr="001A317D">
        <w:rPr>
          <w:rFonts w:ascii="Times New Roman" w:eastAsiaTheme="minorHAnsi" w:hAnsi="Times New Roman" w:cs="Times New Roman"/>
          <w:color w:val="000000" w:themeColor="text1"/>
          <w:sz w:val="24"/>
          <w:szCs w:val="24"/>
        </w:rPr>
        <w:t xml:space="preserve"> As discussed in the previous section on Directed Acceleration, there is </w:t>
      </w:r>
      <w:r w:rsidRPr="001A317D">
        <w:rPr>
          <w:rFonts w:ascii="Times New Roman" w:eastAsiaTheme="minorHAnsi" w:hAnsi="Times New Roman" w:cs="Times New Roman"/>
          <w:color w:val="000000" w:themeColor="text1"/>
          <w:sz w:val="24"/>
          <w:szCs w:val="24"/>
        </w:rPr>
        <w:lastRenderedPageBreak/>
        <w:t>no requirement that the attempt actually succeed. In fact, constructive acceleration often occurs in cases where the delay was substantial delay.</w:t>
      </w:r>
      <w:r w:rsidR="00ED249C">
        <w:rPr>
          <w:rStyle w:val="EndnoteReference"/>
          <w:rFonts w:ascii="Times New Roman" w:eastAsiaTheme="minorHAnsi" w:hAnsi="Times New Roman" w:cs="Times New Roman"/>
          <w:color w:val="000000" w:themeColor="text1"/>
          <w:sz w:val="24"/>
          <w:szCs w:val="24"/>
        </w:rPr>
        <w:endnoteReference w:id="49"/>
      </w:r>
      <w:r w:rsidRPr="001A317D">
        <w:rPr>
          <w:rFonts w:ascii="Times New Roman" w:eastAsiaTheme="minorHAnsi" w:hAnsi="Times New Roman" w:cs="Times New Roman"/>
          <w:color w:val="000000" w:themeColor="text1"/>
          <w:sz w:val="24"/>
          <w:szCs w:val="24"/>
        </w:rPr>
        <w:t xml:space="preserve"> </w:t>
      </w:r>
    </w:p>
    <w:p w:rsidR="00236DEB" w:rsidRPr="001A317D" w:rsidRDefault="00236DEB" w:rsidP="00236DEB">
      <w:pPr>
        <w:widowControl w:val="0"/>
        <w:spacing w:after="120"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 xml:space="preserve">The sixth and last </w:t>
      </w:r>
      <w:r>
        <w:rPr>
          <w:rFonts w:ascii="Times New Roman" w:eastAsiaTheme="minorHAnsi" w:hAnsi="Times New Roman" w:cs="Times New Roman"/>
          <w:color w:val="000000" w:themeColor="text1"/>
          <w:sz w:val="24"/>
          <w:szCs w:val="24"/>
        </w:rPr>
        <w:t>requirement</w:t>
      </w:r>
      <w:r w:rsidRPr="001A317D">
        <w:rPr>
          <w:rFonts w:ascii="Times New Roman" w:eastAsiaTheme="minorHAnsi" w:hAnsi="Times New Roman" w:cs="Times New Roman"/>
          <w:color w:val="000000" w:themeColor="text1"/>
          <w:sz w:val="24"/>
          <w:szCs w:val="24"/>
        </w:rPr>
        <w:t xml:space="preserve"> requires that there be actual damages. The best proof would be detailed records showing the additional manpower and equipment </w:t>
      </w:r>
      <w:proofErr w:type="gramStart"/>
      <w:r>
        <w:rPr>
          <w:rFonts w:ascii="Times New Roman" w:eastAsiaTheme="minorHAnsi" w:hAnsi="Times New Roman" w:cs="Times New Roman"/>
          <w:color w:val="000000" w:themeColor="text1"/>
          <w:sz w:val="24"/>
          <w:szCs w:val="24"/>
        </w:rPr>
        <w:t>were</w:t>
      </w:r>
      <w:proofErr w:type="gramEnd"/>
      <w:r>
        <w:rPr>
          <w:rFonts w:ascii="Times New Roman" w:eastAsiaTheme="minorHAnsi" w:hAnsi="Times New Roman" w:cs="Times New Roman"/>
          <w:color w:val="000000" w:themeColor="text1"/>
          <w:sz w:val="24"/>
          <w:szCs w:val="24"/>
        </w:rPr>
        <w:t xml:space="preserve"> engaged </w:t>
      </w:r>
      <w:r w:rsidRPr="001A317D">
        <w:rPr>
          <w:rFonts w:ascii="Times New Roman" w:eastAsiaTheme="minorHAnsi" w:hAnsi="Times New Roman" w:cs="Times New Roman"/>
          <w:color w:val="000000" w:themeColor="text1"/>
          <w:sz w:val="24"/>
          <w:szCs w:val="24"/>
        </w:rPr>
        <w:t>in comparison to the original</w:t>
      </w:r>
      <w:r>
        <w:rPr>
          <w:rFonts w:ascii="Times New Roman" w:eastAsiaTheme="minorHAnsi" w:hAnsi="Times New Roman" w:cs="Times New Roman"/>
          <w:color w:val="000000" w:themeColor="text1"/>
          <w:sz w:val="24"/>
          <w:szCs w:val="24"/>
        </w:rPr>
        <w:t>ly</w:t>
      </w:r>
      <w:r w:rsidRPr="001A317D">
        <w:rPr>
          <w:rFonts w:ascii="Times New Roman" w:eastAsiaTheme="minorHAnsi" w:hAnsi="Times New Roman" w:cs="Times New Roman"/>
          <w:color w:val="000000" w:themeColor="text1"/>
          <w:sz w:val="24"/>
          <w:szCs w:val="24"/>
        </w:rPr>
        <w:t xml:space="preserve"> planned</w:t>
      </w:r>
      <w:r>
        <w:rPr>
          <w:rFonts w:ascii="Times New Roman" w:eastAsiaTheme="minorHAnsi" w:hAnsi="Times New Roman" w:cs="Times New Roman"/>
          <w:color w:val="000000" w:themeColor="text1"/>
          <w:sz w:val="24"/>
          <w:szCs w:val="24"/>
        </w:rPr>
        <w:t xml:space="preserve"> set of project activities</w:t>
      </w:r>
      <w:r w:rsidRPr="001A317D">
        <w:rPr>
          <w:rFonts w:ascii="Times New Roman" w:eastAsiaTheme="minorHAnsi" w:hAnsi="Times New Roman" w:cs="Times New Roman"/>
          <w:color w:val="000000" w:themeColor="text1"/>
          <w:sz w:val="24"/>
          <w:szCs w:val="24"/>
        </w:rPr>
        <w:t>.</w:t>
      </w:r>
    </w:p>
    <w:p w:rsidR="00236DEB" w:rsidRPr="000433F5" w:rsidRDefault="00236DEB" w:rsidP="0083248B">
      <w:pPr>
        <w:widowControl w:val="0"/>
        <w:spacing w:after="0" w:line="480" w:lineRule="auto"/>
        <w:ind w:firstLine="720"/>
        <w:jc w:val="both"/>
        <w:rPr>
          <w:rFonts w:ascii="Times New Roman" w:eastAsiaTheme="minorHAnsi" w:hAnsi="Times New Roman" w:cs="Times New Roman"/>
          <w:b/>
          <w:color w:val="000000" w:themeColor="text1"/>
          <w:sz w:val="24"/>
          <w:szCs w:val="24"/>
        </w:rPr>
      </w:pPr>
      <w:proofErr w:type="gramStart"/>
      <w:r w:rsidRPr="001A317D">
        <w:rPr>
          <w:rFonts w:ascii="Times New Roman" w:eastAsiaTheme="minorHAnsi" w:hAnsi="Times New Roman" w:cs="Times New Roman"/>
          <w:b/>
          <w:color w:val="000000" w:themeColor="text1"/>
          <w:sz w:val="24"/>
          <w:szCs w:val="24"/>
        </w:rPr>
        <w:t xml:space="preserve">Acceleration to Recover from </w:t>
      </w:r>
      <w:r w:rsidR="00BD1239" w:rsidRPr="001A317D">
        <w:rPr>
          <w:rFonts w:ascii="Times New Roman" w:eastAsiaTheme="minorHAnsi" w:hAnsi="Times New Roman" w:cs="Times New Roman"/>
          <w:b/>
          <w:color w:val="000000" w:themeColor="text1"/>
          <w:sz w:val="24"/>
          <w:szCs w:val="24"/>
        </w:rPr>
        <w:t>Concurrency</w:t>
      </w:r>
      <w:r w:rsidR="00BD1239">
        <w:rPr>
          <w:rFonts w:ascii="Times New Roman" w:eastAsiaTheme="minorHAnsi" w:hAnsi="Times New Roman" w:cs="Times New Roman"/>
          <w:b/>
          <w:color w:val="000000" w:themeColor="text1"/>
          <w:sz w:val="24"/>
          <w:szCs w:val="24"/>
        </w:rPr>
        <w:t>.</w:t>
      </w:r>
      <w:proofErr w:type="gramEnd"/>
      <w:r w:rsidR="00BD1239" w:rsidRPr="001A317D">
        <w:rPr>
          <w:rFonts w:ascii="Times New Roman" w:eastAsiaTheme="minorHAnsi" w:hAnsi="Times New Roman" w:cs="Times New Roman"/>
          <w:color w:val="000000" w:themeColor="text1"/>
          <w:sz w:val="24"/>
          <w:szCs w:val="24"/>
        </w:rPr>
        <w:t xml:space="preserve"> A</w:t>
      </w:r>
      <w:r w:rsidRPr="001A317D">
        <w:rPr>
          <w:rFonts w:ascii="Times New Roman" w:eastAsiaTheme="minorHAnsi" w:hAnsi="Times New Roman" w:cs="Times New Roman"/>
          <w:color w:val="000000" w:themeColor="text1"/>
          <w:sz w:val="24"/>
          <w:szCs w:val="24"/>
        </w:rPr>
        <w:t xml:space="preserve"> special case arises when a contractor has to accelerate to recover for a concurrent delay. Concurrent delay occurs when both the owner and contractor delay the project</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or when either party delays the project during an excusable but non-compensable delay (e.g., abnormal weather). The delays need not occur simultaneously but can be on two parallel critical path chains.</w:t>
      </w:r>
      <w:r w:rsidR="00ED249C">
        <w:rPr>
          <w:rStyle w:val="EndnoteReference"/>
          <w:rFonts w:ascii="Times New Roman" w:eastAsiaTheme="minorHAnsi" w:hAnsi="Times New Roman" w:cs="Times New Roman"/>
          <w:color w:val="000000" w:themeColor="text1"/>
          <w:sz w:val="24"/>
          <w:szCs w:val="24"/>
        </w:rPr>
        <w:endnoteReference w:id="50"/>
      </w:r>
      <w:r w:rsidRPr="001A317D">
        <w:rPr>
          <w:rFonts w:ascii="Times New Roman" w:eastAsiaTheme="minorHAnsi" w:hAnsi="Times New Roman" w:cs="Times New Roman"/>
          <w:color w:val="000000" w:themeColor="text1"/>
          <w:sz w:val="24"/>
          <w:szCs w:val="24"/>
        </w:rPr>
        <w:t xml:space="preserve"> For delays to be considered concurrent</w:t>
      </w:r>
      <w:r>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color w:val="000000" w:themeColor="text1"/>
          <w:sz w:val="24"/>
          <w:szCs w:val="24"/>
        </w:rPr>
        <w:t xml:space="preserve"> there are four major elements: 1) </w:t>
      </w:r>
      <w:r w:rsidRPr="001A317D">
        <w:rPr>
          <w:rFonts w:ascii="Times New Roman" w:eastAsia="Times New Roman" w:hAnsi="Times New Roman" w:cs="Times New Roman"/>
          <w:sz w:val="24"/>
          <w:szCs w:val="24"/>
        </w:rPr>
        <w:t>Two or more delays that are unrelated, independent, and would have delayed the project even if the other delay did not exist; 2) Two or more delays that are the contractual responsibility of different parties, but one may be a force majeure event; 3) The delay must be involuntary; and, 4) The</w:t>
      </w:r>
      <w:r w:rsidRPr="001A317D">
        <w:rPr>
          <w:rFonts w:ascii="Times New Roman" w:eastAsia="Times New Roman" w:hAnsi="Times New Roman" w:cs="Times New Roman"/>
          <w:bCs/>
          <w:sz w:val="24"/>
          <w:szCs w:val="24"/>
        </w:rPr>
        <w:t xml:space="preserve"> delayed</w:t>
      </w:r>
      <w:r w:rsidRPr="001A317D">
        <w:rPr>
          <w:rFonts w:ascii="Times New Roman" w:eastAsia="Times New Roman" w:hAnsi="Times New Roman" w:cs="Times New Roman"/>
          <w:sz w:val="24"/>
          <w:szCs w:val="24"/>
        </w:rPr>
        <w:t xml:space="preserve"> work must be substantial and not easily curable.</w:t>
      </w:r>
    </w:p>
    <w:p w:rsidR="00236DEB" w:rsidRPr="001A317D" w:rsidRDefault="00236DEB" w:rsidP="000433F5">
      <w:pPr>
        <w:spacing w:line="480" w:lineRule="auto"/>
        <w:ind w:firstLine="720"/>
        <w:jc w:val="both"/>
        <w:rPr>
          <w:rFonts w:ascii="Times New Roman" w:eastAsiaTheme="minorHAnsi" w:hAnsi="Times New Roman" w:cs="Times New Roman"/>
          <w:color w:val="000000" w:themeColor="text1"/>
          <w:sz w:val="24"/>
          <w:szCs w:val="24"/>
        </w:rPr>
      </w:pPr>
      <w:r w:rsidRPr="001A317D">
        <w:rPr>
          <w:rFonts w:ascii="Times New Roman" w:eastAsiaTheme="minorHAnsi" w:hAnsi="Times New Roman" w:cs="Times New Roman"/>
          <w:color w:val="000000" w:themeColor="text1"/>
          <w:sz w:val="24"/>
          <w:szCs w:val="24"/>
        </w:rPr>
        <w:t>After a project has been delayed due to concurrent events, contractors are often faced with accelerating to recover this lost time. Since a concurrent delay is an excusable but non compensable delay, it might be considered that subsequent constructive acceleration could be established.</w:t>
      </w:r>
      <w:r w:rsidR="00ED249C">
        <w:rPr>
          <w:rStyle w:val="EndnoteReference"/>
          <w:rFonts w:ascii="Times New Roman" w:eastAsiaTheme="minorHAnsi" w:hAnsi="Times New Roman" w:cs="Times New Roman"/>
          <w:color w:val="000000" w:themeColor="text1"/>
          <w:sz w:val="24"/>
          <w:szCs w:val="24"/>
        </w:rPr>
        <w:endnoteReference w:id="51"/>
      </w:r>
      <w:r w:rsidRPr="001A317D">
        <w:rPr>
          <w:rFonts w:ascii="Times New Roman" w:eastAsiaTheme="minorHAnsi" w:hAnsi="Times New Roman" w:cs="Times New Roman"/>
          <w:color w:val="000000" w:themeColor="text1"/>
          <w:sz w:val="24"/>
          <w:szCs w:val="24"/>
        </w:rPr>
        <w:t xml:space="preserve"> This is not the case. In </w:t>
      </w:r>
      <w:r w:rsidRPr="001A317D">
        <w:rPr>
          <w:rFonts w:ascii="Times New Roman" w:eastAsiaTheme="minorHAnsi" w:hAnsi="Times New Roman" w:cs="Times New Roman"/>
          <w:color w:val="000000" w:themeColor="text1"/>
          <w:sz w:val="24"/>
          <w:szCs w:val="24"/>
          <w:u w:val="single"/>
        </w:rPr>
        <w:t>Hemphill Contracting Co</w:t>
      </w:r>
      <w:r>
        <w:rPr>
          <w:rFonts w:ascii="Times New Roman" w:eastAsiaTheme="minorHAnsi" w:hAnsi="Times New Roman" w:cs="Times New Roman"/>
          <w:color w:val="000000" w:themeColor="text1"/>
          <w:sz w:val="24"/>
          <w:szCs w:val="24"/>
          <w:u w:val="single"/>
        </w:rPr>
        <w:t>.</w:t>
      </w:r>
      <w:r w:rsidRPr="001A317D">
        <w:rPr>
          <w:rFonts w:ascii="Times New Roman" w:eastAsiaTheme="minorHAnsi" w:hAnsi="Times New Roman" w:cs="Times New Roman"/>
          <w:color w:val="000000" w:themeColor="text1"/>
          <w:sz w:val="24"/>
          <w:szCs w:val="24"/>
          <w:u w:val="single"/>
        </w:rPr>
        <w:t>,</w:t>
      </w:r>
      <w:r>
        <w:rPr>
          <w:rFonts w:ascii="Times New Roman" w:eastAsiaTheme="minorHAnsi" w:hAnsi="Times New Roman" w:cs="Times New Roman"/>
          <w:color w:val="000000" w:themeColor="text1"/>
          <w:sz w:val="24"/>
          <w:szCs w:val="24"/>
          <w:u w:val="single"/>
        </w:rPr>
        <w:t xml:space="preserve"> </w:t>
      </w:r>
      <w:r w:rsidRPr="001A317D">
        <w:rPr>
          <w:rFonts w:ascii="Times New Roman" w:eastAsiaTheme="minorHAnsi" w:hAnsi="Times New Roman" w:cs="Times New Roman"/>
          <w:color w:val="000000" w:themeColor="text1"/>
          <w:sz w:val="24"/>
          <w:szCs w:val="24"/>
        </w:rPr>
        <w:t xml:space="preserve">ASBCA found that the contractor did not have an excusable delay within the context of Constructive Acceleration in saying </w:t>
      </w:r>
      <w:r w:rsidRPr="002F17A4">
        <w:rPr>
          <w:rFonts w:ascii="Times New Roman" w:eastAsiaTheme="minorHAnsi" w:hAnsi="Times New Roman" w:cs="Times New Roman"/>
          <w:color w:val="000000" w:themeColor="text1"/>
          <w:sz w:val="24"/>
          <w:szCs w:val="24"/>
        </w:rPr>
        <w:t>“</w:t>
      </w:r>
      <w:r w:rsidRPr="001A317D">
        <w:rPr>
          <w:rFonts w:ascii="Times New Roman" w:eastAsiaTheme="minorHAnsi" w:hAnsi="Times New Roman" w:cs="Times New Roman"/>
          <w:i/>
          <w:color w:val="000000" w:themeColor="text1"/>
          <w:sz w:val="24"/>
          <w:szCs w:val="24"/>
        </w:rPr>
        <w:t>a contractor cannot recover acceleration costs flowing from a concurrent delay, unless the record supports a clear apportionment of the delay and expense attributable to each party</w:t>
      </w:r>
      <w:r w:rsidRPr="002F17A4">
        <w:rPr>
          <w:rFonts w:ascii="Times New Roman" w:eastAsiaTheme="minorHAnsi" w:hAnsi="Times New Roman" w:cs="Times New Roman"/>
          <w:color w:val="000000" w:themeColor="text1"/>
          <w:sz w:val="24"/>
          <w:szCs w:val="24"/>
        </w:rPr>
        <w:t>.”</w:t>
      </w:r>
      <w:r w:rsidR="00ED249C">
        <w:rPr>
          <w:rStyle w:val="EndnoteReference"/>
          <w:rFonts w:ascii="Times New Roman" w:eastAsiaTheme="minorHAnsi" w:hAnsi="Times New Roman" w:cs="Times New Roman"/>
          <w:color w:val="000000" w:themeColor="text1"/>
          <w:sz w:val="24"/>
          <w:szCs w:val="24"/>
        </w:rPr>
        <w:endnoteReference w:id="52"/>
      </w:r>
      <w:r w:rsidRPr="001A317D">
        <w:rPr>
          <w:rFonts w:ascii="Times New Roman" w:eastAsiaTheme="minorHAnsi" w:hAnsi="Times New Roman" w:cs="Times New Roman"/>
          <w:i/>
          <w:color w:val="000000" w:themeColor="text1"/>
          <w:sz w:val="24"/>
          <w:szCs w:val="24"/>
        </w:rPr>
        <w:t xml:space="preserve"> </w:t>
      </w:r>
      <w:r w:rsidRPr="001A317D">
        <w:rPr>
          <w:rFonts w:ascii="Times New Roman" w:eastAsiaTheme="minorHAnsi" w:hAnsi="Times New Roman" w:cs="Times New Roman"/>
          <w:color w:val="000000" w:themeColor="text1"/>
          <w:sz w:val="24"/>
          <w:szCs w:val="24"/>
        </w:rPr>
        <w:t xml:space="preserve">The clear take-away for contractors in this situation is to apportion the concurrent delay to the maximum amount possible and </w:t>
      </w:r>
      <w:r>
        <w:rPr>
          <w:rFonts w:ascii="Times New Roman" w:eastAsiaTheme="minorHAnsi" w:hAnsi="Times New Roman" w:cs="Times New Roman"/>
          <w:color w:val="000000" w:themeColor="text1"/>
          <w:sz w:val="24"/>
          <w:szCs w:val="24"/>
        </w:rPr>
        <w:t xml:space="preserve">to </w:t>
      </w:r>
      <w:r w:rsidRPr="001A317D">
        <w:rPr>
          <w:rFonts w:ascii="Times New Roman" w:eastAsiaTheme="minorHAnsi" w:hAnsi="Times New Roman" w:cs="Times New Roman"/>
          <w:color w:val="000000" w:themeColor="text1"/>
          <w:sz w:val="24"/>
          <w:szCs w:val="24"/>
        </w:rPr>
        <w:t>identify the portion of time that was the owners fault.</w:t>
      </w:r>
    </w:p>
    <w:p w:rsidR="00FE4D2A" w:rsidRDefault="00236DEB" w:rsidP="000433F5">
      <w:pPr>
        <w:spacing w:line="480" w:lineRule="auto"/>
        <w:ind w:firstLine="720"/>
        <w:jc w:val="both"/>
        <w:rPr>
          <w:rFonts w:ascii="Times New Roman" w:hAnsi="Times New Roman" w:cs="Times New Roman"/>
          <w:sz w:val="24"/>
          <w:szCs w:val="24"/>
        </w:rPr>
      </w:pPr>
      <w:r w:rsidRPr="001A317D">
        <w:rPr>
          <w:rFonts w:ascii="Times New Roman" w:eastAsiaTheme="minorHAnsi" w:hAnsi="Times New Roman" w:cs="Times New Roman"/>
          <w:color w:val="000000" w:themeColor="text1"/>
          <w:sz w:val="24"/>
          <w:szCs w:val="24"/>
        </w:rPr>
        <w:lastRenderedPageBreak/>
        <w:t>Proving delay when acceleration is claimed is a case of discussing imaginary numbers.</w:t>
      </w:r>
      <w:r w:rsidR="00ED249C">
        <w:rPr>
          <w:rStyle w:val="EndnoteReference"/>
          <w:rFonts w:ascii="Times New Roman" w:eastAsiaTheme="minorHAnsi" w:hAnsi="Times New Roman" w:cs="Times New Roman"/>
          <w:color w:val="000000" w:themeColor="text1"/>
          <w:sz w:val="24"/>
          <w:szCs w:val="24"/>
        </w:rPr>
        <w:endnoteReference w:id="53"/>
      </w:r>
      <w:r w:rsidRPr="001A317D">
        <w:rPr>
          <w:rFonts w:ascii="Times New Roman" w:eastAsiaTheme="minorHAnsi" w:hAnsi="Times New Roman" w:cs="Times New Roman"/>
          <w:color w:val="000000" w:themeColor="text1"/>
          <w:sz w:val="24"/>
          <w:szCs w:val="24"/>
        </w:rPr>
        <w:t xml:space="preserve"> Part of the proof needed is to show that but</w:t>
      </w:r>
      <w:r>
        <w:rPr>
          <w:rFonts w:ascii="Times New Roman" w:eastAsiaTheme="minorHAnsi" w:hAnsi="Times New Roman" w:cs="Times New Roman"/>
          <w:color w:val="000000" w:themeColor="text1"/>
          <w:sz w:val="24"/>
          <w:szCs w:val="24"/>
        </w:rPr>
        <w:t xml:space="preserve"> </w:t>
      </w:r>
      <w:r w:rsidRPr="001A317D">
        <w:rPr>
          <w:rFonts w:ascii="Times New Roman" w:eastAsiaTheme="minorHAnsi" w:hAnsi="Times New Roman" w:cs="Times New Roman"/>
          <w:color w:val="000000" w:themeColor="text1"/>
          <w:sz w:val="24"/>
          <w:szCs w:val="24"/>
        </w:rPr>
        <w:t>for the extra efforts associated with the acceleration, the project would have finished later than it actually did. The only recognized CPM delay methodology that can provide such a calculation is the TIA.</w:t>
      </w:r>
      <w:r w:rsidR="00ED249C">
        <w:rPr>
          <w:rStyle w:val="EndnoteReference"/>
          <w:rFonts w:ascii="Times New Roman" w:eastAsiaTheme="minorHAnsi" w:hAnsi="Times New Roman" w:cs="Times New Roman"/>
          <w:color w:val="000000" w:themeColor="text1"/>
          <w:sz w:val="24"/>
          <w:szCs w:val="24"/>
        </w:rPr>
        <w:endnoteReference w:id="54"/>
      </w:r>
      <w:r w:rsidRPr="001A317D">
        <w:rPr>
          <w:rFonts w:ascii="Times New Roman" w:eastAsiaTheme="minorHAnsi" w:hAnsi="Times New Roman" w:cs="Times New Roman"/>
          <w:color w:val="000000" w:themeColor="text1"/>
          <w:sz w:val="24"/>
          <w:szCs w:val="24"/>
        </w:rPr>
        <w:t xml:space="preserve"> The contractor must insert fragnets into the schedule that replace or augment actual activities, but are adjusted for a longer duration. For example, if twice the crews were used to complete a particular activity, thus accomplishing a reduction in project duration, the TIA would depict that same work but with a longer duration, adjusted for the fewer resources. While this methodology specifically shows the accelerations impact on the project critical path, the same methodology looking only at intermediate activity completions would work for claimed acceleration on activities that are not on the critical path.</w:t>
      </w:r>
    </w:p>
    <w:p w:rsidR="00FE4D2A" w:rsidRDefault="00E22AC6">
      <w:pPr>
        <w:spacing w:line="480" w:lineRule="auto"/>
        <w:rPr>
          <w:rFonts w:ascii="Times New Roman" w:hAnsi="Times New Roman" w:cs="Times New Roman"/>
          <w:i/>
          <w:sz w:val="24"/>
          <w:szCs w:val="24"/>
        </w:rPr>
      </w:pPr>
      <w:r w:rsidRPr="00E22AC6">
        <w:rPr>
          <w:rFonts w:ascii="Times New Roman" w:hAnsi="Times New Roman" w:cs="Times New Roman"/>
          <w:i/>
          <w:sz w:val="24"/>
          <w:szCs w:val="24"/>
        </w:rPr>
        <w:t>Evidentiary Weight of Contemporaneous Records</w:t>
      </w:r>
    </w:p>
    <w:p w:rsidR="00FE4D2A" w:rsidRDefault="00FC5402">
      <w:pPr>
        <w:spacing w:line="480" w:lineRule="auto"/>
        <w:ind w:firstLine="720"/>
        <w:jc w:val="both"/>
        <w:rPr>
          <w:rFonts w:ascii="Times New Roman" w:hAnsi="Times New Roman" w:cs="Times New Roman"/>
          <w:i/>
          <w:sz w:val="24"/>
          <w:szCs w:val="24"/>
        </w:rPr>
      </w:pPr>
      <w:r w:rsidRPr="005B4A9D">
        <w:rPr>
          <w:rFonts w:ascii="Times New Roman" w:hAnsi="Times New Roman" w:cs="Times New Roman"/>
          <w:sz w:val="24"/>
          <w:szCs w:val="24"/>
        </w:rPr>
        <w:t>A contractor’s ability to recover time and/or money or an owner’s ability to defend unjustified claims depends heavily on the sufficiency and consistency of the contemporaneous records.</w:t>
      </w:r>
      <w:r w:rsidR="004F23C4">
        <w:rPr>
          <w:rFonts w:ascii="Times New Roman" w:hAnsi="Times New Roman" w:cs="Times New Roman"/>
          <w:sz w:val="24"/>
          <w:szCs w:val="24"/>
        </w:rPr>
        <w:t xml:space="preserve">  </w:t>
      </w:r>
      <w:r w:rsidR="008C4124">
        <w:rPr>
          <w:rFonts w:ascii="Times New Roman" w:hAnsi="Times New Roman" w:cs="Times New Roman"/>
          <w:sz w:val="24"/>
          <w:szCs w:val="24"/>
        </w:rPr>
        <w:t xml:space="preserve">While evidence other than contemporaneous records may exist or may be generated after the fact, the greatest weight is typically placed on the </w:t>
      </w:r>
      <w:r w:rsidR="00E22AC6" w:rsidRPr="00E22AC6">
        <w:rPr>
          <w:rFonts w:ascii="Times New Roman" w:hAnsi="Times New Roman" w:cs="Times New Roman"/>
          <w:sz w:val="24"/>
          <w:szCs w:val="24"/>
        </w:rPr>
        <w:t xml:space="preserve">documentation created contemporaneously for the primary purpose of progressing and managing the contracted scope of work.  </w:t>
      </w:r>
      <w:r w:rsidR="00CB0186">
        <w:rPr>
          <w:rFonts w:ascii="Times New Roman" w:hAnsi="Times New Roman" w:cs="Times New Roman"/>
          <w:sz w:val="24"/>
          <w:szCs w:val="24"/>
        </w:rPr>
        <w:t>More often than not, o</w:t>
      </w:r>
      <w:r w:rsidR="00E22AC6" w:rsidRPr="00E22AC6">
        <w:rPr>
          <w:rFonts w:ascii="Times New Roman" w:hAnsi="Times New Roman" w:cs="Times New Roman"/>
          <w:sz w:val="24"/>
          <w:szCs w:val="24"/>
        </w:rPr>
        <w:t xml:space="preserve">ther types of evidence </w:t>
      </w:r>
      <w:r w:rsidR="00A57F4A">
        <w:rPr>
          <w:rFonts w:ascii="Times New Roman" w:hAnsi="Times New Roman" w:cs="Times New Roman"/>
          <w:sz w:val="24"/>
          <w:szCs w:val="24"/>
        </w:rPr>
        <w:t>(such as</w:t>
      </w:r>
      <w:r w:rsidR="00E22AC6" w:rsidRPr="00E22AC6">
        <w:rPr>
          <w:rFonts w:ascii="Times New Roman" w:hAnsi="Times New Roman" w:cs="Times New Roman"/>
          <w:sz w:val="24"/>
          <w:szCs w:val="24"/>
        </w:rPr>
        <w:t xml:space="preserve"> records created after a claim was filed or the project was completed</w:t>
      </w:r>
      <w:r w:rsidR="00A57F4A">
        <w:rPr>
          <w:rFonts w:ascii="Times New Roman" w:hAnsi="Times New Roman" w:cs="Times New Roman"/>
          <w:sz w:val="24"/>
          <w:szCs w:val="24"/>
        </w:rPr>
        <w:t>)</w:t>
      </w:r>
      <w:r w:rsidR="00E22AC6" w:rsidRPr="00E22AC6">
        <w:rPr>
          <w:rFonts w:ascii="Times New Roman" w:hAnsi="Times New Roman" w:cs="Times New Roman"/>
          <w:sz w:val="24"/>
          <w:szCs w:val="24"/>
        </w:rPr>
        <w:t xml:space="preserve"> raise questions regarding reliability, competency and bias.  For example, a schedule created after project completion with the intent of demonstrating a party’s plan for the project is not as reliable as a schedule created at the outset of the project with the express objective of coordinating a plan for completing the project.  It is even more challenging to </w:t>
      </w:r>
      <w:r w:rsidR="004F23C4">
        <w:rPr>
          <w:rFonts w:ascii="Times New Roman" w:hAnsi="Times New Roman" w:cs="Times New Roman"/>
          <w:sz w:val="24"/>
          <w:szCs w:val="24"/>
        </w:rPr>
        <w:t>rely upon</w:t>
      </w:r>
      <w:r w:rsidR="00E22AC6" w:rsidRPr="00E22AC6">
        <w:rPr>
          <w:rFonts w:ascii="Times New Roman" w:hAnsi="Times New Roman" w:cs="Times New Roman"/>
          <w:sz w:val="24"/>
          <w:szCs w:val="24"/>
        </w:rPr>
        <w:t xml:space="preserve"> evidence created after-the-fact, if that evidence contradicts the contemporaneous records.  In such cases, and perhaps at the expense of establishing technical </w:t>
      </w:r>
      <w:r w:rsidR="00E22AC6" w:rsidRPr="00E22AC6">
        <w:rPr>
          <w:rFonts w:ascii="Times New Roman" w:hAnsi="Times New Roman" w:cs="Times New Roman"/>
          <w:sz w:val="24"/>
          <w:szCs w:val="24"/>
        </w:rPr>
        <w:lastRenderedPageBreak/>
        <w:t xml:space="preserve">entitlement, the contemporaneous evidence is almost always considered more reliable.  Thus, it is critical that the unaltered contemporaneous records be sufficient to substantiate legal and technical entitlements and/or defenses.  </w:t>
      </w:r>
    </w:p>
    <w:p w:rsidR="00FE4D2A" w:rsidRDefault="00C62405">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The </w:t>
      </w:r>
      <w:r w:rsidR="00E22AC6" w:rsidRPr="00E22AC6">
        <w:rPr>
          <w:rFonts w:ascii="Times New Roman" w:hAnsi="Times New Roman" w:cs="Times New Roman"/>
          <w:i/>
          <w:sz w:val="24"/>
          <w:szCs w:val="24"/>
        </w:rPr>
        <w:t>Role of Perspective</w:t>
      </w:r>
    </w:p>
    <w:p w:rsidR="00FE4D2A" w:rsidRDefault="00E22AC6">
      <w:pPr>
        <w:spacing w:after="0" w:line="480" w:lineRule="auto"/>
        <w:ind w:firstLine="720"/>
        <w:jc w:val="both"/>
        <w:rPr>
          <w:rFonts w:ascii="Times New Roman" w:hAnsi="Times New Roman" w:cs="Times New Roman"/>
          <w:sz w:val="24"/>
          <w:szCs w:val="24"/>
        </w:rPr>
      </w:pPr>
      <w:r w:rsidRPr="00E22AC6">
        <w:rPr>
          <w:rFonts w:ascii="Times New Roman" w:hAnsi="Times New Roman" w:cs="Times New Roman"/>
          <w:sz w:val="24"/>
          <w:szCs w:val="24"/>
        </w:rPr>
        <w:t xml:space="preserve">Construction projects are </w:t>
      </w:r>
      <w:r w:rsidR="00E7673F">
        <w:rPr>
          <w:rFonts w:ascii="Times New Roman" w:hAnsi="Times New Roman" w:cs="Times New Roman"/>
          <w:sz w:val="24"/>
          <w:szCs w:val="24"/>
        </w:rPr>
        <w:t>frequently</w:t>
      </w:r>
      <w:r w:rsidRPr="00E22AC6">
        <w:rPr>
          <w:rFonts w:ascii="Times New Roman" w:hAnsi="Times New Roman" w:cs="Times New Roman"/>
          <w:sz w:val="24"/>
          <w:szCs w:val="24"/>
        </w:rPr>
        <w:t xml:space="preserve"> run by individuals with the exp</w:t>
      </w:r>
      <w:r w:rsidR="00E7673F">
        <w:rPr>
          <w:rFonts w:ascii="Times New Roman" w:hAnsi="Times New Roman" w:cs="Times New Roman"/>
          <w:sz w:val="24"/>
          <w:szCs w:val="24"/>
        </w:rPr>
        <w:t>licit</w:t>
      </w:r>
      <w:r w:rsidRPr="00E22AC6">
        <w:rPr>
          <w:rFonts w:ascii="Times New Roman" w:hAnsi="Times New Roman" w:cs="Times New Roman"/>
          <w:sz w:val="24"/>
          <w:szCs w:val="24"/>
        </w:rPr>
        <w:t xml:space="preserve"> objective</w:t>
      </w:r>
      <w:r w:rsidR="00E7673F">
        <w:rPr>
          <w:rFonts w:ascii="Times New Roman" w:hAnsi="Times New Roman" w:cs="Times New Roman"/>
          <w:sz w:val="24"/>
          <w:szCs w:val="24"/>
        </w:rPr>
        <w:t xml:space="preserve"> </w:t>
      </w:r>
      <w:r w:rsidR="00665FFE">
        <w:rPr>
          <w:rFonts w:ascii="Times New Roman" w:hAnsi="Times New Roman" w:cs="Times New Roman"/>
          <w:sz w:val="24"/>
          <w:szCs w:val="24"/>
        </w:rPr>
        <w:t>of</w:t>
      </w:r>
      <w:r w:rsidR="00E7673F">
        <w:rPr>
          <w:rFonts w:ascii="Times New Roman" w:hAnsi="Times New Roman" w:cs="Times New Roman"/>
          <w:sz w:val="24"/>
          <w:szCs w:val="24"/>
        </w:rPr>
        <w:t xml:space="preserve"> completing the contracted scope of work.  Therefore, it is not surprising that these individuals typically have experience that focuses on</w:t>
      </w:r>
      <w:r w:rsidRPr="00E22AC6">
        <w:rPr>
          <w:rFonts w:ascii="Times New Roman" w:hAnsi="Times New Roman" w:cs="Times New Roman"/>
          <w:sz w:val="24"/>
          <w:szCs w:val="24"/>
        </w:rPr>
        <w:t xml:space="preserve"> </w:t>
      </w:r>
      <w:r w:rsidR="00E7673F">
        <w:rPr>
          <w:rFonts w:ascii="Times New Roman" w:hAnsi="Times New Roman" w:cs="Times New Roman"/>
          <w:sz w:val="24"/>
          <w:szCs w:val="24"/>
        </w:rPr>
        <w:t xml:space="preserve">construction </w:t>
      </w:r>
      <w:r w:rsidRPr="00E22AC6">
        <w:rPr>
          <w:rFonts w:ascii="Times New Roman" w:hAnsi="Times New Roman" w:cs="Times New Roman"/>
          <w:sz w:val="24"/>
          <w:szCs w:val="24"/>
        </w:rPr>
        <w:t>manage</w:t>
      </w:r>
      <w:r w:rsidR="00E7673F">
        <w:rPr>
          <w:rFonts w:ascii="Times New Roman" w:hAnsi="Times New Roman" w:cs="Times New Roman"/>
          <w:sz w:val="24"/>
          <w:szCs w:val="24"/>
        </w:rPr>
        <w:t>ment</w:t>
      </w:r>
      <w:r w:rsidRPr="00E22AC6">
        <w:rPr>
          <w:rFonts w:ascii="Times New Roman" w:hAnsi="Times New Roman" w:cs="Times New Roman"/>
          <w:sz w:val="24"/>
          <w:szCs w:val="24"/>
        </w:rPr>
        <w:t xml:space="preserve"> and execut</w:t>
      </w:r>
      <w:r w:rsidR="00E7673F">
        <w:rPr>
          <w:rFonts w:ascii="Times New Roman" w:hAnsi="Times New Roman" w:cs="Times New Roman"/>
          <w:sz w:val="24"/>
          <w:szCs w:val="24"/>
        </w:rPr>
        <w:t>ion</w:t>
      </w:r>
      <w:r w:rsidRPr="00E22AC6">
        <w:rPr>
          <w:rFonts w:ascii="Times New Roman" w:hAnsi="Times New Roman" w:cs="Times New Roman"/>
          <w:sz w:val="24"/>
          <w:szCs w:val="24"/>
        </w:rPr>
        <w:t xml:space="preserve">.  </w:t>
      </w:r>
      <w:r w:rsidR="00174577" w:rsidRPr="005B4A9D">
        <w:rPr>
          <w:rFonts w:ascii="Times New Roman" w:hAnsi="Times New Roman" w:cs="Times New Roman"/>
          <w:sz w:val="24"/>
          <w:szCs w:val="24"/>
        </w:rPr>
        <w:t xml:space="preserve">These project personnel frequently have </w:t>
      </w:r>
      <w:r w:rsidR="00665FFE">
        <w:rPr>
          <w:rFonts w:ascii="Times New Roman" w:hAnsi="Times New Roman" w:cs="Times New Roman"/>
          <w:sz w:val="24"/>
          <w:szCs w:val="24"/>
        </w:rPr>
        <w:t>less experience</w:t>
      </w:r>
      <w:r w:rsidR="00174577" w:rsidRPr="005B4A9D">
        <w:rPr>
          <w:rFonts w:ascii="Times New Roman" w:hAnsi="Times New Roman" w:cs="Times New Roman"/>
          <w:sz w:val="24"/>
          <w:szCs w:val="24"/>
        </w:rPr>
        <w:t xml:space="preserve"> in the formal substantiation and pursuit of claims, which typically occurs after project completion. </w:t>
      </w:r>
      <w:r w:rsidR="008B6508" w:rsidRPr="005B4A9D">
        <w:rPr>
          <w:rFonts w:ascii="Times New Roman" w:hAnsi="Times New Roman" w:cs="Times New Roman"/>
          <w:sz w:val="24"/>
          <w:szCs w:val="24"/>
        </w:rPr>
        <w:t xml:space="preserve">As a result, from the perspective of typical project personnel, the technical and legal aspects of supporting claims for additional time and/or </w:t>
      </w:r>
      <w:r w:rsidR="003A1E7E">
        <w:rPr>
          <w:rFonts w:ascii="Times New Roman" w:hAnsi="Times New Roman" w:cs="Times New Roman"/>
          <w:sz w:val="24"/>
          <w:szCs w:val="24"/>
        </w:rPr>
        <w:t>costs</w:t>
      </w:r>
      <w:r w:rsidR="008B6508" w:rsidRPr="005B4A9D">
        <w:rPr>
          <w:rFonts w:ascii="Times New Roman" w:hAnsi="Times New Roman" w:cs="Times New Roman"/>
          <w:sz w:val="24"/>
          <w:szCs w:val="24"/>
        </w:rPr>
        <w:t xml:space="preserve"> are relatively unfamiliar or unknown.  </w:t>
      </w:r>
      <w:r w:rsidR="00665FFE">
        <w:rPr>
          <w:rFonts w:ascii="Times New Roman" w:hAnsi="Times New Roman" w:cs="Times New Roman"/>
          <w:sz w:val="24"/>
          <w:szCs w:val="24"/>
        </w:rPr>
        <w:t>However, t</w:t>
      </w:r>
      <w:r w:rsidR="008B6508">
        <w:rPr>
          <w:rFonts w:ascii="Times New Roman" w:hAnsi="Times New Roman" w:cs="Times New Roman"/>
          <w:sz w:val="24"/>
          <w:szCs w:val="24"/>
        </w:rPr>
        <w:t>he</w:t>
      </w:r>
      <w:r w:rsidRPr="00E22AC6">
        <w:rPr>
          <w:rFonts w:ascii="Times New Roman" w:hAnsi="Times New Roman" w:cs="Times New Roman"/>
          <w:sz w:val="24"/>
          <w:szCs w:val="24"/>
        </w:rPr>
        <w:t xml:space="preserve"> individuals </w:t>
      </w:r>
      <w:r w:rsidR="008B6508">
        <w:rPr>
          <w:rFonts w:ascii="Times New Roman" w:hAnsi="Times New Roman" w:cs="Times New Roman"/>
          <w:sz w:val="24"/>
          <w:szCs w:val="24"/>
        </w:rPr>
        <w:t>responsible for executing the project are also</w:t>
      </w:r>
      <w:r w:rsidRPr="00E22AC6">
        <w:rPr>
          <w:rFonts w:ascii="Times New Roman" w:hAnsi="Times New Roman" w:cs="Times New Roman"/>
          <w:sz w:val="24"/>
          <w:szCs w:val="24"/>
        </w:rPr>
        <w:t xml:space="preserve"> responsible for preparing and maintaining the contemporaneous project records.  Therefore, the individuals that have </w:t>
      </w:r>
      <w:r w:rsidR="009F6ACA">
        <w:rPr>
          <w:rFonts w:ascii="Times New Roman" w:hAnsi="Times New Roman" w:cs="Times New Roman"/>
          <w:sz w:val="24"/>
          <w:szCs w:val="24"/>
        </w:rPr>
        <w:t>direct</w:t>
      </w:r>
      <w:r w:rsidRPr="00E22AC6">
        <w:rPr>
          <w:rFonts w:ascii="Times New Roman" w:hAnsi="Times New Roman" w:cs="Times New Roman"/>
          <w:sz w:val="24"/>
          <w:szCs w:val="24"/>
        </w:rPr>
        <w:t xml:space="preserve"> responsibility for the availability and quality of the </w:t>
      </w:r>
      <w:r w:rsidR="008B6508">
        <w:rPr>
          <w:rFonts w:ascii="Times New Roman" w:hAnsi="Times New Roman" w:cs="Times New Roman"/>
          <w:sz w:val="24"/>
          <w:szCs w:val="24"/>
        </w:rPr>
        <w:t>evidence</w:t>
      </w:r>
      <w:r w:rsidR="009F6ACA">
        <w:rPr>
          <w:rFonts w:ascii="Times New Roman" w:hAnsi="Times New Roman" w:cs="Times New Roman"/>
          <w:sz w:val="24"/>
          <w:szCs w:val="24"/>
        </w:rPr>
        <w:t xml:space="preserve"> that </w:t>
      </w:r>
      <w:r w:rsidR="00074F04">
        <w:rPr>
          <w:rFonts w:ascii="Times New Roman" w:hAnsi="Times New Roman" w:cs="Times New Roman"/>
          <w:sz w:val="24"/>
          <w:szCs w:val="24"/>
        </w:rPr>
        <w:t>form the basis for</w:t>
      </w:r>
      <w:r w:rsidRPr="00E22AC6">
        <w:rPr>
          <w:rFonts w:ascii="Times New Roman" w:hAnsi="Times New Roman" w:cs="Times New Roman"/>
          <w:sz w:val="24"/>
          <w:szCs w:val="24"/>
        </w:rPr>
        <w:t xml:space="preserve"> establish</w:t>
      </w:r>
      <w:r w:rsidR="00665FFE">
        <w:rPr>
          <w:rFonts w:ascii="Times New Roman" w:hAnsi="Times New Roman" w:cs="Times New Roman"/>
          <w:sz w:val="24"/>
          <w:szCs w:val="24"/>
        </w:rPr>
        <w:t>ing</w:t>
      </w:r>
      <w:r w:rsidRPr="00E22AC6">
        <w:rPr>
          <w:rFonts w:ascii="Times New Roman" w:hAnsi="Times New Roman" w:cs="Times New Roman"/>
          <w:sz w:val="24"/>
          <w:szCs w:val="24"/>
        </w:rPr>
        <w:t xml:space="preserve"> technical or legal entitlement oftentimes do not have </w:t>
      </w:r>
      <w:r w:rsidR="00CB0186">
        <w:rPr>
          <w:rFonts w:ascii="Times New Roman" w:hAnsi="Times New Roman" w:cs="Times New Roman"/>
          <w:sz w:val="24"/>
          <w:szCs w:val="24"/>
        </w:rPr>
        <w:t xml:space="preserve">adequate perspective; and thus, may not focus on maintaining records that </w:t>
      </w:r>
      <w:r w:rsidR="003A1E7E">
        <w:rPr>
          <w:rFonts w:ascii="Times New Roman" w:hAnsi="Times New Roman" w:cs="Times New Roman"/>
          <w:sz w:val="24"/>
          <w:szCs w:val="24"/>
        </w:rPr>
        <w:t>are</w:t>
      </w:r>
      <w:r w:rsidRPr="00E22AC6">
        <w:rPr>
          <w:rFonts w:ascii="Times New Roman" w:hAnsi="Times New Roman" w:cs="Times New Roman"/>
          <w:sz w:val="24"/>
          <w:szCs w:val="24"/>
        </w:rPr>
        <w:t xml:space="preserve"> sufficient for doing so.  To </w:t>
      </w:r>
      <w:r w:rsidR="009F6ACA">
        <w:rPr>
          <w:rFonts w:ascii="Times New Roman" w:hAnsi="Times New Roman" w:cs="Times New Roman"/>
          <w:sz w:val="24"/>
          <w:szCs w:val="24"/>
        </w:rPr>
        <w:t>enable the creation of contemporaneous records that will be</w:t>
      </w:r>
      <w:r w:rsidR="001E0582">
        <w:rPr>
          <w:rFonts w:ascii="Times New Roman" w:hAnsi="Times New Roman" w:cs="Times New Roman"/>
          <w:sz w:val="24"/>
          <w:szCs w:val="24"/>
        </w:rPr>
        <w:t>tter</w:t>
      </w:r>
      <w:r w:rsidR="009F6ACA">
        <w:rPr>
          <w:rFonts w:ascii="Times New Roman" w:hAnsi="Times New Roman" w:cs="Times New Roman"/>
          <w:sz w:val="24"/>
          <w:szCs w:val="24"/>
        </w:rPr>
        <w:t xml:space="preserve"> serve to support or defend against a claim for additional time and/</w:t>
      </w:r>
      <w:r w:rsidR="00EB62E0">
        <w:rPr>
          <w:rFonts w:ascii="Times New Roman" w:hAnsi="Times New Roman" w:cs="Times New Roman"/>
          <w:sz w:val="24"/>
          <w:szCs w:val="24"/>
        </w:rPr>
        <w:t>or costs</w:t>
      </w:r>
      <w:r w:rsidRPr="00E22AC6">
        <w:rPr>
          <w:rFonts w:ascii="Times New Roman" w:hAnsi="Times New Roman" w:cs="Times New Roman"/>
          <w:sz w:val="24"/>
          <w:szCs w:val="24"/>
        </w:rPr>
        <w:t xml:space="preserve">, </w:t>
      </w:r>
      <w:r w:rsidR="00EC3B6C">
        <w:rPr>
          <w:rFonts w:ascii="Times New Roman" w:hAnsi="Times New Roman" w:cs="Times New Roman"/>
          <w:sz w:val="24"/>
          <w:szCs w:val="24"/>
        </w:rPr>
        <w:t>it may be beneficial for</w:t>
      </w:r>
      <w:r w:rsidRPr="00E22AC6">
        <w:rPr>
          <w:rFonts w:ascii="Times New Roman" w:hAnsi="Times New Roman" w:cs="Times New Roman"/>
          <w:sz w:val="24"/>
          <w:szCs w:val="24"/>
        </w:rPr>
        <w:t xml:space="preserve"> the project team</w:t>
      </w:r>
      <w:r w:rsidR="00EC3B6C">
        <w:rPr>
          <w:rFonts w:ascii="Times New Roman" w:hAnsi="Times New Roman" w:cs="Times New Roman"/>
          <w:sz w:val="24"/>
          <w:szCs w:val="24"/>
        </w:rPr>
        <w:t xml:space="preserve"> to</w:t>
      </w:r>
      <w:r w:rsidRPr="00E22AC6">
        <w:rPr>
          <w:rFonts w:ascii="Times New Roman" w:hAnsi="Times New Roman" w:cs="Times New Roman"/>
          <w:sz w:val="24"/>
          <w:szCs w:val="24"/>
        </w:rPr>
        <w:t xml:space="preserve"> include individuals who have</w:t>
      </w:r>
      <w:r w:rsidR="008B6508">
        <w:rPr>
          <w:rFonts w:ascii="Times New Roman" w:hAnsi="Times New Roman" w:cs="Times New Roman"/>
          <w:sz w:val="24"/>
          <w:szCs w:val="24"/>
        </w:rPr>
        <w:t xml:space="preserve"> e</w:t>
      </w:r>
      <w:r w:rsidRPr="00E22AC6">
        <w:rPr>
          <w:rFonts w:ascii="Times New Roman" w:hAnsi="Times New Roman" w:cs="Times New Roman"/>
          <w:sz w:val="24"/>
          <w:szCs w:val="24"/>
        </w:rPr>
        <w:t xml:space="preserve">xperience relying on contemporaneous records to substantiate legal and technical entitlement to additional time and/or costs or defend unjustified claims.  Individuals with this type of experience understand the data required to properly analyze </w:t>
      </w:r>
      <w:r w:rsidR="00EC3B6C">
        <w:rPr>
          <w:rFonts w:ascii="Times New Roman" w:hAnsi="Times New Roman" w:cs="Times New Roman"/>
          <w:sz w:val="24"/>
          <w:szCs w:val="24"/>
        </w:rPr>
        <w:t xml:space="preserve">and substantiate </w:t>
      </w:r>
      <w:r w:rsidRPr="00E22AC6">
        <w:rPr>
          <w:rFonts w:ascii="Times New Roman" w:hAnsi="Times New Roman" w:cs="Times New Roman"/>
          <w:sz w:val="24"/>
          <w:szCs w:val="24"/>
        </w:rPr>
        <w:t xml:space="preserve">delays and assess additional costs and can provide insight into creating effective </w:t>
      </w:r>
      <w:r w:rsidR="009F6ACA">
        <w:rPr>
          <w:rFonts w:ascii="Times New Roman" w:hAnsi="Times New Roman" w:cs="Times New Roman"/>
          <w:sz w:val="24"/>
          <w:szCs w:val="24"/>
        </w:rPr>
        <w:t xml:space="preserve">and useful </w:t>
      </w:r>
      <w:r w:rsidRPr="00E22AC6">
        <w:rPr>
          <w:rFonts w:ascii="Times New Roman" w:hAnsi="Times New Roman" w:cs="Times New Roman"/>
          <w:sz w:val="24"/>
          <w:szCs w:val="24"/>
        </w:rPr>
        <w:t xml:space="preserve">records during the project. </w:t>
      </w:r>
    </w:p>
    <w:p w:rsidR="00505D0C" w:rsidRDefault="00505D0C">
      <w:pPr>
        <w:spacing w:after="0" w:line="480" w:lineRule="auto"/>
        <w:ind w:firstLine="720"/>
        <w:jc w:val="both"/>
        <w:rPr>
          <w:rFonts w:ascii="Times New Roman" w:hAnsi="Times New Roman" w:cs="Times New Roman"/>
          <w:sz w:val="24"/>
          <w:szCs w:val="24"/>
        </w:rPr>
      </w:pPr>
    </w:p>
    <w:p w:rsidR="00FE4D2A" w:rsidRDefault="00E22AC6">
      <w:pPr>
        <w:spacing w:after="0" w:line="480" w:lineRule="auto"/>
        <w:rPr>
          <w:rFonts w:ascii="Times New Roman" w:hAnsi="Times New Roman" w:cs="Times New Roman"/>
          <w:i/>
          <w:sz w:val="24"/>
          <w:szCs w:val="24"/>
        </w:rPr>
      </w:pPr>
      <w:r w:rsidRPr="00E22AC6">
        <w:rPr>
          <w:rFonts w:ascii="Times New Roman" w:hAnsi="Times New Roman" w:cs="Times New Roman"/>
          <w:i/>
          <w:sz w:val="24"/>
          <w:szCs w:val="24"/>
        </w:rPr>
        <w:lastRenderedPageBreak/>
        <w:t xml:space="preserve">Common </w:t>
      </w:r>
      <w:r w:rsidR="00C62405">
        <w:rPr>
          <w:rFonts w:ascii="Times New Roman" w:hAnsi="Times New Roman" w:cs="Times New Roman"/>
          <w:i/>
          <w:sz w:val="24"/>
          <w:szCs w:val="24"/>
        </w:rPr>
        <w:t>Challenges</w:t>
      </w:r>
      <w:r w:rsidRPr="00E22AC6">
        <w:rPr>
          <w:rFonts w:ascii="Times New Roman" w:hAnsi="Times New Roman" w:cs="Times New Roman"/>
          <w:i/>
          <w:sz w:val="24"/>
          <w:szCs w:val="24"/>
        </w:rPr>
        <w:t xml:space="preserve"> and Potential Oversights</w:t>
      </w:r>
    </w:p>
    <w:p w:rsidR="00FE4D2A" w:rsidRDefault="001958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Individuals on the</w:t>
      </w:r>
      <w:r w:rsidR="00DF6C77">
        <w:rPr>
          <w:rFonts w:ascii="Times New Roman" w:hAnsi="Times New Roman" w:cs="Times New Roman"/>
          <w:sz w:val="24"/>
          <w:szCs w:val="24"/>
        </w:rPr>
        <w:t xml:space="preserve"> project </w:t>
      </w:r>
      <w:r w:rsidR="004544F2">
        <w:rPr>
          <w:rFonts w:ascii="Times New Roman" w:hAnsi="Times New Roman" w:cs="Times New Roman"/>
          <w:sz w:val="24"/>
          <w:szCs w:val="24"/>
        </w:rPr>
        <w:t xml:space="preserve">execution </w:t>
      </w:r>
      <w:r w:rsidR="00DF6C77">
        <w:rPr>
          <w:rFonts w:ascii="Times New Roman" w:hAnsi="Times New Roman" w:cs="Times New Roman"/>
          <w:sz w:val="24"/>
          <w:szCs w:val="24"/>
        </w:rPr>
        <w:t xml:space="preserve">team </w:t>
      </w:r>
      <w:r>
        <w:rPr>
          <w:rFonts w:ascii="Times New Roman" w:hAnsi="Times New Roman" w:cs="Times New Roman"/>
          <w:sz w:val="24"/>
          <w:szCs w:val="24"/>
        </w:rPr>
        <w:t>are</w:t>
      </w:r>
      <w:r w:rsidR="00DF6C77">
        <w:rPr>
          <w:rFonts w:ascii="Times New Roman" w:hAnsi="Times New Roman" w:cs="Times New Roman"/>
          <w:sz w:val="24"/>
          <w:szCs w:val="24"/>
        </w:rPr>
        <w:t xml:space="preserve"> typically focused on the events of today and planning for </w:t>
      </w:r>
      <w:r w:rsidR="007C1C6F">
        <w:rPr>
          <w:rFonts w:ascii="Times New Roman" w:hAnsi="Times New Roman" w:cs="Times New Roman"/>
          <w:sz w:val="24"/>
          <w:szCs w:val="24"/>
        </w:rPr>
        <w:t>tomorrow</w:t>
      </w:r>
      <w:r>
        <w:rPr>
          <w:rFonts w:ascii="Times New Roman" w:hAnsi="Times New Roman" w:cs="Times New Roman"/>
          <w:sz w:val="24"/>
          <w:szCs w:val="24"/>
        </w:rPr>
        <w:t xml:space="preserve">.  </w:t>
      </w:r>
      <w:r w:rsidR="007C1C6F">
        <w:rPr>
          <w:rFonts w:ascii="Times New Roman" w:hAnsi="Times New Roman" w:cs="Times New Roman"/>
          <w:sz w:val="24"/>
          <w:szCs w:val="24"/>
        </w:rPr>
        <w:t xml:space="preserve"> </w:t>
      </w:r>
      <w:r>
        <w:rPr>
          <w:rFonts w:ascii="Times New Roman" w:hAnsi="Times New Roman" w:cs="Times New Roman"/>
          <w:sz w:val="24"/>
          <w:szCs w:val="24"/>
        </w:rPr>
        <w:t xml:space="preserve">These individuals </w:t>
      </w:r>
      <w:r w:rsidR="007C1C6F">
        <w:rPr>
          <w:rFonts w:ascii="Times New Roman" w:hAnsi="Times New Roman" w:cs="Times New Roman"/>
          <w:sz w:val="24"/>
          <w:szCs w:val="24"/>
        </w:rPr>
        <w:t>typically ha</w:t>
      </w:r>
      <w:r>
        <w:rPr>
          <w:rFonts w:ascii="Times New Roman" w:hAnsi="Times New Roman" w:cs="Times New Roman"/>
          <w:sz w:val="24"/>
          <w:szCs w:val="24"/>
        </w:rPr>
        <w:t>ve</w:t>
      </w:r>
      <w:r w:rsidR="007C1C6F">
        <w:rPr>
          <w:rFonts w:ascii="Times New Roman" w:hAnsi="Times New Roman" w:cs="Times New Roman"/>
          <w:sz w:val="24"/>
          <w:szCs w:val="24"/>
        </w:rPr>
        <w:t xml:space="preserve"> limited involvement</w:t>
      </w:r>
      <w:r>
        <w:rPr>
          <w:rFonts w:ascii="Times New Roman" w:hAnsi="Times New Roman" w:cs="Times New Roman"/>
          <w:sz w:val="24"/>
          <w:szCs w:val="24"/>
        </w:rPr>
        <w:t xml:space="preserve"> in the process of resolving claims.  Therefore, from the perspective of the typical project execution personnel, the technical aspects of defending and substantiating claims are unfamiliar. </w:t>
      </w:r>
      <w:r w:rsidR="00FE4D2A">
        <w:rPr>
          <w:rFonts w:ascii="Times New Roman" w:hAnsi="Times New Roman" w:cs="Times New Roman"/>
          <w:sz w:val="24"/>
          <w:szCs w:val="24"/>
        </w:rPr>
        <w:t xml:space="preserve">As a result, the records </w:t>
      </w:r>
      <w:r>
        <w:rPr>
          <w:rFonts w:ascii="Times New Roman" w:hAnsi="Times New Roman" w:cs="Times New Roman"/>
          <w:sz w:val="24"/>
          <w:szCs w:val="24"/>
        </w:rPr>
        <w:t xml:space="preserve">they </w:t>
      </w:r>
      <w:r w:rsidR="00FE4D2A">
        <w:rPr>
          <w:rFonts w:ascii="Times New Roman" w:hAnsi="Times New Roman" w:cs="Times New Roman"/>
          <w:sz w:val="24"/>
          <w:szCs w:val="24"/>
        </w:rPr>
        <w:t>create</w:t>
      </w:r>
      <w:r>
        <w:rPr>
          <w:rFonts w:ascii="Times New Roman" w:hAnsi="Times New Roman" w:cs="Times New Roman"/>
          <w:sz w:val="24"/>
          <w:szCs w:val="24"/>
        </w:rPr>
        <w:t xml:space="preserve"> contemporaneously</w:t>
      </w:r>
      <w:r w:rsidR="00FE4D2A">
        <w:rPr>
          <w:rFonts w:ascii="Times New Roman" w:hAnsi="Times New Roman" w:cs="Times New Roman"/>
          <w:sz w:val="24"/>
          <w:szCs w:val="24"/>
        </w:rPr>
        <w:t xml:space="preserve"> </w:t>
      </w:r>
      <w:r w:rsidR="004544F2">
        <w:rPr>
          <w:rFonts w:ascii="Times New Roman" w:hAnsi="Times New Roman" w:cs="Times New Roman"/>
          <w:sz w:val="24"/>
          <w:szCs w:val="24"/>
        </w:rPr>
        <w:t>may not sufficiently serve to substantiate</w:t>
      </w:r>
      <w:r w:rsidR="00E22AC6" w:rsidRPr="00E22AC6">
        <w:rPr>
          <w:rFonts w:ascii="Times New Roman" w:hAnsi="Times New Roman" w:cs="Times New Roman"/>
          <w:sz w:val="24"/>
          <w:szCs w:val="24"/>
        </w:rPr>
        <w:t xml:space="preserve"> </w:t>
      </w:r>
      <w:r w:rsidR="004544F2">
        <w:rPr>
          <w:rFonts w:ascii="Times New Roman" w:hAnsi="Times New Roman" w:cs="Times New Roman"/>
          <w:sz w:val="24"/>
          <w:szCs w:val="24"/>
        </w:rPr>
        <w:t xml:space="preserve">a party’s </w:t>
      </w:r>
      <w:r w:rsidR="00E22AC6" w:rsidRPr="00E22AC6">
        <w:rPr>
          <w:rFonts w:ascii="Times New Roman" w:hAnsi="Times New Roman" w:cs="Times New Roman"/>
          <w:sz w:val="24"/>
          <w:szCs w:val="24"/>
        </w:rPr>
        <w:t xml:space="preserve">legal or technical entitlement </w:t>
      </w:r>
      <w:r w:rsidR="004544F2">
        <w:rPr>
          <w:rFonts w:ascii="Times New Roman" w:hAnsi="Times New Roman" w:cs="Times New Roman"/>
          <w:sz w:val="24"/>
          <w:szCs w:val="24"/>
        </w:rPr>
        <w:t>to additional time and/or costs</w:t>
      </w:r>
      <w:r w:rsidR="00E22AC6" w:rsidRPr="00E22AC6">
        <w:rPr>
          <w:rFonts w:ascii="Times New Roman" w:hAnsi="Times New Roman" w:cs="Times New Roman"/>
          <w:sz w:val="24"/>
          <w:szCs w:val="24"/>
        </w:rPr>
        <w:t xml:space="preserve">.  </w:t>
      </w:r>
      <w:r w:rsidR="00BE1CBB">
        <w:rPr>
          <w:rFonts w:ascii="Times New Roman" w:hAnsi="Times New Roman" w:cs="Times New Roman"/>
          <w:sz w:val="24"/>
          <w:szCs w:val="24"/>
        </w:rPr>
        <w:t xml:space="preserve">Said another way, </w:t>
      </w:r>
      <w:r w:rsidR="00FE4D2A">
        <w:rPr>
          <w:rFonts w:ascii="Times New Roman" w:hAnsi="Times New Roman" w:cs="Times New Roman"/>
          <w:sz w:val="24"/>
          <w:szCs w:val="24"/>
        </w:rPr>
        <w:t xml:space="preserve">when contemporaneous records are created </w:t>
      </w:r>
      <w:r w:rsidR="00BE1CBB">
        <w:rPr>
          <w:rFonts w:ascii="Times New Roman" w:hAnsi="Times New Roman" w:cs="Times New Roman"/>
          <w:sz w:val="24"/>
          <w:szCs w:val="24"/>
        </w:rPr>
        <w:t xml:space="preserve">without the </w:t>
      </w:r>
      <w:r w:rsidR="00FE4D2A">
        <w:rPr>
          <w:rFonts w:ascii="Times New Roman" w:hAnsi="Times New Roman" w:cs="Times New Roman"/>
          <w:sz w:val="24"/>
          <w:szCs w:val="24"/>
        </w:rPr>
        <w:t xml:space="preserve">benefit of knowing what kinds of records serve to more sufficiently support </w:t>
      </w:r>
      <w:r w:rsidR="00BE1CBB">
        <w:rPr>
          <w:rFonts w:ascii="Times New Roman" w:hAnsi="Times New Roman" w:cs="Times New Roman"/>
          <w:sz w:val="24"/>
          <w:szCs w:val="24"/>
        </w:rPr>
        <w:t xml:space="preserve">legal or technical entitlement, the available evidence can easily create challenges for a party substantiating or defending a claim. </w:t>
      </w:r>
      <w:r w:rsidR="00E22AC6" w:rsidRPr="00E22AC6">
        <w:rPr>
          <w:rFonts w:ascii="Times New Roman" w:hAnsi="Times New Roman" w:cs="Times New Roman"/>
          <w:sz w:val="24"/>
          <w:szCs w:val="24"/>
        </w:rPr>
        <w:t xml:space="preserve">The following sections will address some common challenges and potential </w:t>
      </w:r>
      <w:r w:rsidR="00AB5F45">
        <w:rPr>
          <w:rFonts w:ascii="Times New Roman" w:hAnsi="Times New Roman" w:cs="Times New Roman"/>
          <w:sz w:val="24"/>
          <w:szCs w:val="24"/>
        </w:rPr>
        <w:t>problem</w:t>
      </w:r>
      <w:r w:rsidR="00E22AC6" w:rsidRPr="00E22AC6">
        <w:rPr>
          <w:rFonts w:ascii="Times New Roman" w:hAnsi="Times New Roman" w:cs="Times New Roman"/>
          <w:sz w:val="24"/>
          <w:szCs w:val="24"/>
        </w:rPr>
        <w:t xml:space="preserve">s that can occur when contemporaneous documentation does not </w:t>
      </w:r>
      <w:r w:rsidR="00DF6C77">
        <w:rPr>
          <w:rFonts w:ascii="Times New Roman" w:hAnsi="Times New Roman" w:cs="Times New Roman"/>
          <w:sz w:val="24"/>
          <w:szCs w:val="24"/>
        </w:rPr>
        <w:t xml:space="preserve">sufficiently </w:t>
      </w:r>
      <w:r w:rsidR="00E22AC6" w:rsidRPr="00E22AC6">
        <w:rPr>
          <w:rFonts w:ascii="Times New Roman" w:hAnsi="Times New Roman" w:cs="Times New Roman"/>
          <w:sz w:val="24"/>
          <w:szCs w:val="24"/>
        </w:rPr>
        <w:t>serve to support a party’s claim for additional time and/or money or defense against unjustified claims.</w:t>
      </w:r>
    </w:p>
    <w:p w:rsidR="0083248B" w:rsidRDefault="0083248B" w:rsidP="0083248B">
      <w:pPr>
        <w:spacing w:line="480" w:lineRule="auto"/>
        <w:ind w:firstLine="720"/>
        <w:jc w:val="both"/>
        <w:rPr>
          <w:rFonts w:ascii="Times New Roman" w:hAnsi="Times New Roman" w:cs="Times New Roman"/>
          <w:sz w:val="24"/>
          <w:szCs w:val="24"/>
        </w:rPr>
      </w:pPr>
      <w:r w:rsidRPr="00E22AC6">
        <w:rPr>
          <w:rFonts w:ascii="Times New Roman" w:hAnsi="Times New Roman" w:cs="Times New Roman"/>
          <w:sz w:val="24"/>
          <w:szCs w:val="24"/>
        </w:rPr>
        <w:t xml:space="preserve">In </w:t>
      </w:r>
      <w:r>
        <w:rPr>
          <w:rFonts w:ascii="Times New Roman" w:hAnsi="Times New Roman" w:cs="Times New Roman"/>
          <w:sz w:val="24"/>
          <w:szCs w:val="24"/>
        </w:rPr>
        <w:t>some</w:t>
      </w:r>
      <w:r w:rsidRPr="00E22AC6">
        <w:rPr>
          <w:rFonts w:ascii="Times New Roman" w:hAnsi="Times New Roman" w:cs="Times New Roman"/>
          <w:sz w:val="24"/>
          <w:szCs w:val="24"/>
        </w:rPr>
        <w:t xml:space="preserve"> instances, </w:t>
      </w:r>
      <w:r>
        <w:rPr>
          <w:rFonts w:ascii="Times New Roman" w:hAnsi="Times New Roman" w:cs="Times New Roman"/>
          <w:sz w:val="24"/>
          <w:szCs w:val="24"/>
        </w:rPr>
        <w:t xml:space="preserve">a party’s </w:t>
      </w:r>
      <w:r w:rsidRPr="00E22AC6">
        <w:rPr>
          <w:rFonts w:ascii="Times New Roman" w:hAnsi="Times New Roman" w:cs="Times New Roman"/>
          <w:sz w:val="24"/>
          <w:szCs w:val="24"/>
        </w:rPr>
        <w:t xml:space="preserve">contemporaneous project records </w:t>
      </w:r>
      <w:r>
        <w:rPr>
          <w:rFonts w:ascii="Times New Roman" w:hAnsi="Times New Roman" w:cs="Times New Roman"/>
          <w:sz w:val="24"/>
          <w:szCs w:val="24"/>
        </w:rPr>
        <w:t>can be</w:t>
      </w:r>
      <w:r w:rsidRPr="00E22AC6">
        <w:rPr>
          <w:rFonts w:ascii="Times New Roman" w:hAnsi="Times New Roman" w:cs="Times New Roman"/>
          <w:sz w:val="24"/>
          <w:szCs w:val="24"/>
        </w:rPr>
        <w:t xml:space="preserve"> inconsistent with, or even contradict, </w:t>
      </w:r>
      <w:r>
        <w:rPr>
          <w:rFonts w:ascii="Times New Roman" w:hAnsi="Times New Roman" w:cs="Times New Roman"/>
          <w:sz w:val="24"/>
          <w:szCs w:val="24"/>
        </w:rPr>
        <w:t>aspects of the party’s claim or defense of a claim</w:t>
      </w:r>
      <w:r w:rsidRPr="00E22AC6">
        <w:rPr>
          <w:rFonts w:ascii="Times New Roman" w:hAnsi="Times New Roman" w:cs="Times New Roman"/>
          <w:sz w:val="24"/>
          <w:szCs w:val="24"/>
        </w:rPr>
        <w:t>.</w:t>
      </w:r>
      <w:r>
        <w:rPr>
          <w:rFonts w:ascii="Times New Roman" w:hAnsi="Times New Roman" w:cs="Times New Roman"/>
          <w:sz w:val="24"/>
          <w:szCs w:val="24"/>
        </w:rPr>
        <w:t xml:space="preserve">  </w:t>
      </w:r>
      <w:r w:rsidRPr="00E22AC6">
        <w:rPr>
          <w:rFonts w:ascii="Times New Roman" w:hAnsi="Times New Roman" w:cs="Times New Roman"/>
          <w:sz w:val="24"/>
          <w:szCs w:val="24"/>
        </w:rPr>
        <w:t xml:space="preserve">For example, </w:t>
      </w:r>
      <w:r>
        <w:rPr>
          <w:rFonts w:ascii="Times New Roman" w:hAnsi="Times New Roman" w:cs="Times New Roman"/>
          <w:sz w:val="24"/>
          <w:szCs w:val="24"/>
        </w:rPr>
        <w:t>suppose a co</w:t>
      </w:r>
      <w:r w:rsidRPr="00E22AC6">
        <w:rPr>
          <w:rFonts w:ascii="Times New Roman" w:hAnsi="Times New Roman" w:cs="Times New Roman"/>
          <w:sz w:val="24"/>
          <w:szCs w:val="24"/>
        </w:rPr>
        <w:t xml:space="preserve">ntractor </w:t>
      </w:r>
      <w:r>
        <w:rPr>
          <w:rFonts w:ascii="Times New Roman" w:hAnsi="Times New Roman" w:cs="Times New Roman"/>
          <w:sz w:val="24"/>
          <w:szCs w:val="24"/>
        </w:rPr>
        <w:t>asserts that an issue caused by the owner resulted in</w:t>
      </w:r>
      <w:r w:rsidRPr="00E22AC6">
        <w:rPr>
          <w:rFonts w:ascii="Times New Roman" w:hAnsi="Times New Roman" w:cs="Times New Roman"/>
          <w:sz w:val="24"/>
          <w:szCs w:val="24"/>
        </w:rPr>
        <w:t xml:space="preserve"> months of delay</w:t>
      </w:r>
      <w:r>
        <w:rPr>
          <w:rFonts w:ascii="Times New Roman" w:hAnsi="Times New Roman" w:cs="Times New Roman"/>
          <w:sz w:val="24"/>
          <w:szCs w:val="24"/>
        </w:rPr>
        <w:t xml:space="preserve"> to the contractor’s work</w:t>
      </w:r>
      <w:r w:rsidRPr="00E22AC6">
        <w:rPr>
          <w:rFonts w:ascii="Times New Roman" w:hAnsi="Times New Roman" w:cs="Times New Roman"/>
          <w:sz w:val="24"/>
          <w:szCs w:val="24"/>
        </w:rPr>
        <w:t xml:space="preserve">, yet the </w:t>
      </w:r>
      <w:r>
        <w:rPr>
          <w:rFonts w:ascii="Times New Roman" w:hAnsi="Times New Roman" w:cs="Times New Roman"/>
          <w:sz w:val="24"/>
          <w:szCs w:val="24"/>
        </w:rPr>
        <w:t xml:space="preserve">contractor’s own </w:t>
      </w:r>
      <w:r w:rsidRPr="00E22AC6">
        <w:rPr>
          <w:rFonts w:ascii="Times New Roman" w:hAnsi="Times New Roman" w:cs="Times New Roman"/>
          <w:sz w:val="24"/>
          <w:szCs w:val="24"/>
        </w:rPr>
        <w:t>schedule update</w:t>
      </w:r>
      <w:r>
        <w:rPr>
          <w:rFonts w:ascii="Times New Roman" w:hAnsi="Times New Roman" w:cs="Times New Roman"/>
          <w:sz w:val="24"/>
          <w:szCs w:val="24"/>
        </w:rPr>
        <w:t>s,</w:t>
      </w:r>
      <w:r w:rsidRPr="00E22AC6">
        <w:rPr>
          <w:rFonts w:ascii="Times New Roman" w:hAnsi="Times New Roman" w:cs="Times New Roman"/>
          <w:sz w:val="24"/>
          <w:szCs w:val="24"/>
        </w:rPr>
        <w:t xml:space="preserve"> prepared at the point in time </w:t>
      </w:r>
      <w:r>
        <w:rPr>
          <w:rFonts w:ascii="Times New Roman" w:hAnsi="Times New Roman" w:cs="Times New Roman"/>
          <w:sz w:val="24"/>
          <w:szCs w:val="24"/>
        </w:rPr>
        <w:t xml:space="preserve">when the owner issues were occurring, </w:t>
      </w:r>
      <w:r w:rsidRPr="00E22AC6">
        <w:rPr>
          <w:rFonts w:ascii="Times New Roman" w:hAnsi="Times New Roman" w:cs="Times New Roman"/>
          <w:sz w:val="24"/>
          <w:szCs w:val="24"/>
        </w:rPr>
        <w:t xml:space="preserve">shows the project completing on time.  </w:t>
      </w:r>
      <w:r>
        <w:rPr>
          <w:rFonts w:ascii="Times New Roman" w:hAnsi="Times New Roman" w:cs="Times New Roman"/>
          <w:sz w:val="24"/>
          <w:szCs w:val="24"/>
        </w:rPr>
        <w:t>As an additional example, consider that the</w:t>
      </w:r>
      <w:r w:rsidRPr="00E22AC6">
        <w:rPr>
          <w:rFonts w:ascii="Times New Roman" w:hAnsi="Times New Roman" w:cs="Times New Roman"/>
          <w:sz w:val="24"/>
          <w:szCs w:val="24"/>
        </w:rPr>
        <w:t xml:space="preserve"> contractor makes a claim for damages totaling $2</w:t>
      </w:r>
      <w:r>
        <w:rPr>
          <w:rFonts w:ascii="Times New Roman" w:hAnsi="Times New Roman" w:cs="Times New Roman"/>
          <w:sz w:val="24"/>
          <w:szCs w:val="24"/>
        </w:rPr>
        <w:t xml:space="preserve">,000,000; however, </w:t>
      </w:r>
      <w:r w:rsidRPr="00E22AC6">
        <w:rPr>
          <w:rFonts w:ascii="Times New Roman" w:hAnsi="Times New Roman" w:cs="Times New Roman"/>
          <w:sz w:val="24"/>
          <w:szCs w:val="24"/>
        </w:rPr>
        <w:t>the contractor’s cost report shows a total out</w:t>
      </w:r>
      <w:r>
        <w:rPr>
          <w:rFonts w:ascii="Times New Roman" w:hAnsi="Times New Roman" w:cs="Times New Roman"/>
          <w:sz w:val="24"/>
          <w:szCs w:val="24"/>
        </w:rPr>
        <w:t>-</w:t>
      </w:r>
      <w:r w:rsidRPr="00E22AC6">
        <w:rPr>
          <w:rFonts w:ascii="Times New Roman" w:hAnsi="Times New Roman" w:cs="Times New Roman"/>
          <w:sz w:val="24"/>
          <w:szCs w:val="24"/>
        </w:rPr>
        <w:t>of</w:t>
      </w:r>
      <w:r>
        <w:rPr>
          <w:rFonts w:ascii="Times New Roman" w:hAnsi="Times New Roman" w:cs="Times New Roman"/>
          <w:sz w:val="24"/>
          <w:szCs w:val="24"/>
        </w:rPr>
        <w:t>-</w:t>
      </w:r>
      <w:r w:rsidRPr="00E22AC6">
        <w:rPr>
          <w:rFonts w:ascii="Times New Roman" w:hAnsi="Times New Roman" w:cs="Times New Roman"/>
          <w:sz w:val="24"/>
          <w:szCs w:val="24"/>
        </w:rPr>
        <w:t xml:space="preserve">pocket loss of </w:t>
      </w:r>
      <w:r>
        <w:rPr>
          <w:rFonts w:ascii="Times New Roman" w:hAnsi="Times New Roman" w:cs="Times New Roman"/>
          <w:sz w:val="24"/>
          <w:szCs w:val="24"/>
        </w:rPr>
        <w:t xml:space="preserve">only </w:t>
      </w:r>
      <w:r w:rsidRPr="00E22AC6">
        <w:rPr>
          <w:rFonts w:ascii="Times New Roman" w:hAnsi="Times New Roman" w:cs="Times New Roman"/>
          <w:sz w:val="24"/>
          <w:szCs w:val="24"/>
        </w:rPr>
        <w:t>$20</w:t>
      </w:r>
      <w:r>
        <w:rPr>
          <w:rFonts w:ascii="Times New Roman" w:hAnsi="Times New Roman" w:cs="Times New Roman"/>
          <w:sz w:val="24"/>
          <w:szCs w:val="24"/>
        </w:rPr>
        <w:t>,000</w:t>
      </w:r>
      <w:r w:rsidRPr="00E22AC6">
        <w:rPr>
          <w:rFonts w:ascii="Times New Roman" w:hAnsi="Times New Roman" w:cs="Times New Roman"/>
          <w:sz w:val="24"/>
          <w:szCs w:val="24"/>
        </w:rPr>
        <w:t>.</w:t>
      </w:r>
      <w:r>
        <w:rPr>
          <w:rFonts w:ascii="Times New Roman" w:hAnsi="Times New Roman" w:cs="Times New Roman"/>
          <w:sz w:val="24"/>
          <w:szCs w:val="24"/>
        </w:rPr>
        <w:t xml:space="preserve">  From an owner’s perspective, presume that an owner asserts that a contractor is not entitled to additional costs for claimed extra work because it was part of the contracted scope of work; however, the owner’s representative for the project contemporaneously approved extra work tickets related to the </w:t>
      </w:r>
      <w:r>
        <w:rPr>
          <w:rFonts w:ascii="Times New Roman" w:hAnsi="Times New Roman" w:cs="Times New Roman"/>
          <w:sz w:val="24"/>
          <w:szCs w:val="24"/>
        </w:rPr>
        <w:lastRenderedPageBreak/>
        <w:t xml:space="preserve">contractor’s claimed additional work. While these hypothetical example inconsistencies may not necessarily negate the contractor’s ability to establish technical entitlement, or the owner’s ability to refute entitlement, they do challenge the integrity and reliability of the contractor’s claim or owner’s defense.  </w:t>
      </w:r>
    </w:p>
    <w:p w:rsidR="0083248B" w:rsidRDefault="0083248B" w:rsidP="000433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Perhaps one of the most challenging issues that can occur is when the contemporaneously created records are insufficient to support the requisite technical analysis to properly substantiate claims for additional time and/or costs, even if legal entitlement exists.  In other words, a party may have legal entitlement to a claim for additional time and/or costs, but cannot utilize an industry accepted methodology, or cannot otherwise sufficiently or properly demonstrate the delay(s) or impacts to its work due to a lack of information (or data).   </w:t>
      </w:r>
      <w:r w:rsidRPr="00E22AC6">
        <w:rPr>
          <w:rFonts w:ascii="Times New Roman" w:hAnsi="Times New Roman" w:cs="Times New Roman"/>
          <w:sz w:val="24"/>
          <w:szCs w:val="24"/>
        </w:rPr>
        <w:t xml:space="preserve">For example, </w:t>
      </w:r>
      <w:r>
        <w:rPr>
          <w:rFonts w:ascii="Times New Roman" w:hAnsi="Times New Roman" w:cs="Times New Roman"/>
          <w:sz w:val="24"/>
          <w:szCs w:val="24"/>
        </w:rPr>
        <w:t>consider that a contractor is claiming it was</w:t>
      </w:r>
      <w:r w:rsidRPr="00E22AC6">
        <w:rPr>
          <w:rFonts w:ascii="Times New Roman" w:hAnsi="Times New Roman" w:cs="Times New Roman"/>
          <w:sz w:val="24"/>
          <w:szCs w:val="24"/>
        </w:rPr>
        <w:t xml:space="preserve"> delayed as a result of issues </w:t>
      </w:r>
      <w:r>
        <w:rPr>
          <w:rFonts w:ascii="Times New Roman" w:hAnsi="Times New Roman" w:cs="Times New Roman"/>
          <w:sz w:val="24"/>
          <w:szCs w:val="24"/>
        </w:rPr>
        <w:t xml:space="preserve">beyond its control, </w:t>
      </w:r>
      <w:r w:rsidRPr="00E22AC6">
        <w:rPr>
          <w:rFonts w:ascii="Times New Roman" w:hAnsi="Times New Roman" w:cs="Times New Roman"/>
          <w:sz w:val="24"/>
          <w:szCs w:val="24"/>
        </w:rPr>
        <w:t xml:space="preserve">yet the contractor failed to prepare a baseline schedule or schedule updates during the course of the project.  </w:t>
      </w:r>
      <w:r>
        <w:rPr>
          <w:rFonts w:ascii="Times New Roman" w:hAnsi="Times New Roman" w:cs="Times New Roman"/>
          <w:sz w:val="24"/>
          <w:szCs w:val="24"/>
        </w:rPr>
        <w:t>The unavailability of schedules (and the related data regarding its plan for the work and progress achieved throughout the project duration) will likely limit the contractor’s ability to perform a reliable or preferred industry recognized schedule analysis to establish technical entitlement to additional time and any delay related damages.</w:t>
      </w:r>
      <w:r w:rsidR="00505D0C">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As another</w:t>
      </w:r>
      <w:r w:rsidRPr="00E22AC6">
        <w:rPr>
          <w:rFonts w:ascii="Times New Roman" w:hAnsi="Times New Roman" w:cs="Times New Roman"/>
          <w:sz w:val="24"/>
          <w:szCs w:val="24"/>
        </w:rPr>
        <w:t xml:space="preserve"> example, </w:t>
      </w:r>
      <w:r>
        <w:rPr>
          <w:rFonts w:ascii="Times New Roman" w:hAnsi="Times New Roman" w:cs="Times New Roman"/>
          <w:sz w:val="24"/>
          <w:szCs w:val="24"/>
        </w:rPr>
        <w:t xml:space="preserve">assume </w:t>
      </w:r>
      <w:r w:rsidRPr="00E22AC6">
        <w:rPr>
          <w:rFonts w:ascii="Times New Roman" w:hAnsi="Times New Roman" w:cs="Times New Roman"/>
          <w:sz w:val="24"/>
          <w:szCs w:val="24"/>
        </w:rPr>
        <w:t>a contractor is entitled to claim for costs associated with additional work directed by the owner, yet the contractor’s cost reports fail to segregate the related hours and charges.</w:t>
      </w:r>
      <w:r>
        <w:rPr>
          <w:rFonts w:ascii="Times New Roman" w:hAnsi="Times New Roman" w:cs="Times New Roman"/>
          <w:sz w:val="24"/>
          <w:szCs w:val="24"/>
        </w:rPr>
        <w:t xml:space="preserve">  The lack of discrete costs would likely limit the contractor’s ability to sufficiently or properly substantiate any claim for additional work.</w:t>
      </w:r>
    </w:p>
    <w:p w:rsidR="00892A40" w:rsidRDefault="00E22AC6">
      <w:pPr>
        <w:spacing w:after="0" w:line="480" w:lineRule="auto"/>
        <w:ind w:firstLine="720"/>
        <w:jc w:val="both"/>
        <w:rPr>
          <w:rFonts w:ascii="Times New Roman" w:hAnsi="Times New Roman" w:cs="Times New Roman"/>
          <w:sz w:val="24"/>
          <w:szCs w:val="24"/>
        </w:rPr>
      </w:pPr>
      <w:r w:rsidRPr="00E22AC6">
        <w:rPr>
          <w:rFonts w:ascii="Times New Roman" w:hAnsi="Times New Roman" w:cs="Times New Roman"/>
          <w:sz w:val="24"/>
          <w:szCs w:val="24"/>
        </w:rPr>
        <w:t xml:space="preserve">In </w:t>
      </w:r>
      <w:r w:rsidR="0083248B">
        <w:rPr>
          <w:rFonts w:ascii="Times New Roman" w:hAnsi="Times New Roman" w:cs="Times New Roman"/>
          <w:sz w:val="24"/>
          <w:szCs w:val="24"/>
        </w:rPr>
        <w:t>other</w:t>
      </w:r>
      <w:r w:rsidRPr="00E22AC6">
        <w:rPr>
          <w:rFonts w:ascii="Times New Roman" w:hAnsi="Times New Roman" w:cs="Times New Roman"/>
          <w:sz w:val="24"/>
          <w:szCs w:val="24"/>
        </w:rPr>
        <w:t xml:space="preserve"> cases, the sufficiency</w:t>
      </w:r>
      <w:r w:rsidR="00FE4D2A">
        <w:rPr>
          <w:rFonts w:ascii="Times New Roman" w:hAnsi="Times New Roman" w:cs="Times New Roman"/>
          <w:sz w:val="24"/>
          <w:szCs w:val="24"/>
        </w:rPr>
        <w:t xml:space="preserve"> or insufficiency</w:t>
      </w:r>
      <w:r w:rsidRPr="00E22AC6">
        <w:rPr>
          <w:rFonts w:ascii="Times New Roman" w:hAnsi="Times New Roman" w:cs="Times New Roman"/>
          <w:sz w:val="24"/>
          <w:szCs w:val="24"/>
        </w:rPr>
        <w:t xml:space="preserve"> of the contemporaneous project records creates challenges with respect to meeting the contract’s requirements for establishing notice.  These challenges can </w:t>
      </w:r>
      <w:r w:rsidR="0091360D">
        <w:rPr>
          <w:rFonts w:ascii="Times New Roman" w:hAnsi="Times New Roman" w:cs="Times New Roman"/>
          <w:sz w:val="24"/>
          <w:szCs w:val="24"/>
        </w:rPr>
        <w:t>include</w:t>
      </w:r>
      <w:r w:rsidRPr="00E22AC6">
        <w:rPr>
          <w:rFonts w:ascii="Times New Roman" w:hAnsi="Times New Roman" w:cs="Times New Roman"/>
          <w:sz w:val="24"/>
          <w:szCs w:val="24"/>
        </w:rPr>
        <w:t xml:space="preserve"> notice not being provided timely (per the timeframes required </w:t>
      </w:r>
      <w:r w:rsidRPr="00E22AC6">
        <w:rPr>
          <w:rFonts w:ascii="Times New Roman" w:hAnsi="Times New Roman" w:cs="Times New Roman"/>
          <w:sz w:val="24"/>
          <w:szCs w:val="24"/>
        </w:rPr>
        <w:lastRenderedPageBreak/>
        <w:t xml:space="preserve">under the contract) or notice being provided in the wrong format.  </w:t>
      </w:r>
      <w:r w:rsidR="0091360D">
        <w:rPr>
          <w:rFonts w:ascii="Times New Roman" w:hAnsi="Times New Roman" w:cs="Times New Roman"/>
          <w:sz w:val="24"/>
          <w:szCs w:val="24"/>
        </w:rPr>
        <w:t xml:space="preserve">When the contemporaneous documents do not adequately establish that the notice requirements in the contract were satisfied, </w:t>
      </w:r>
      <w:r w:rsidRPr="00892A40">
        <w:rPr>
          <w:rFonts w:ascii="Times New Roman" w:hAnsi="Times New Roman" w:cs="Times New Roman"/>
          <w:sz w:val="24"/>
          <w:szCs w:val="24"/>
        </w:rPr>
        <w:t>it can mean that legal entitlement cannot be established.</w:t>
      </w:r>
      <w:r w:rsidR="0091360D">
        <w:rPr>
          <w:rFonts w:ascii="Times New Roman" w:hAnsi="Times New Roman" w:cs="Times New Roman"/>
          <w:sz w:val="24"/>
          <w:szCs w:val="24"/>
        </w:rPr>
        <w:t xml:space="preserve">  </w:t>
      </w:r>
    </w:p>
    <w:p w:rsidR="00892A40" w:rsidRDefault="00892A40" w:rsidP="00892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Most contract documents and/or project specifications (for public works projects) set forth requirements concerning the contractor’s obligation to give timely notice of any claim to the owner.  There are several things to consider regarding the contractor’s obligation to provide timely written notice to the owner of any claims.</w:t>
      </w:r>
    </w:p>
    <w:p w:rsidR="00892A40" w:rsidRDefault="00892A40" w:rsidP="00892A40">
      <w:pPr>
        <w:spacing w:line="480" w:lineRule="auto"/>
        <w:jc w:val="both"/>
        <w:rPr>
          <w:rFonts w:ascii="Times New Roman" w:hAnsi="Times New Roman" w:cs="Times New Roman"/>
          <w:sz w:val="24"/>
          <w:szCs w:val="24"/>
        </w:rPr>
      </w:pPr>
      <w:r>
        <w:rPr>
          <w:rFonts w:ascii="Times New Roman" w:hAnsi="Times New Roman" w:cs="Times New Roman"/>
          <w:sz w:val="24"/>
          <w:szCs w:val="24"/>
        </w:rPr>
        <w:tab/>
        <w:t>First, the contract documents will define what constitutes adequate notice.  The contract will typically have a section which defines proper notice and specifies whether such notice needs to be given in writing and to whom notice needs to be provided.  Further, the sufficiency of notice is also described.  For example, most contracts require that all notices between the parties be given in writing the to the parties</w:t>
      </w:r>
      <w:r w:rsidR="00587E0C">
        <w:rPr>
          <w:rFonts w:ascii="Times New Roman" w:hAnsi="Times New Roman" w:cs="Times New Roman"/>
          <w:sz w:val="24"/>
          <w:szCs w:val="24"/>
        </w:rPr>
        <w:t>’ designated</w:t>
      </w:r>
      <w:r>
        <w:rPr>
          <w:rFonts w:ascii="Times New Roman" w:hAnsi="Times New Roman" w:cs="Times New Roman"/>
          <w:sz w:val="24"/>
          <w:szCs w:val="24"/>
        </w:rPr>
        <w:t xml:space="preserve"> representative.  The contract will often specify who the parties </w:t>
      </w:r>
      <w:r w:rsidR="00587E0C">
        <w:rPr>
          <w:rFonts w:ascii="Times New Roman" w:hAnsi="Times New Roman" w:cs="Times New Roman"/>
          <w:sz w:val="24"/>
          <w:szCs w:val="24"/>
        </w:rPr>
        <w:t xml:space="preserve">designated </w:t>
      </w:r>
      <w:r>
        <w:rPr>
          <w:rFonts w:ascii="Times New Roman" w:hAnsi="Times New Roman" w:cs="Times New Roman"/>
          <w:sz w:val="24"/>
          <w:szCs w:val="24"/>
        </w:rPr>
        <w:t>representative</w:t>
      </w:r>
      <w:r w:rsidR="00587E0C">
        <w:rPr>
          <w:rFonts w:ascii="Times New Roman" w:hAnsi="Times New Roman" w:cs="Times New Roman"/>
          <w:sz w:val="24"/>
          <w:szCs w:val="24"/>
        </w:rPr>
        <w:t>s are</w:t>
      </w:r>
      <w:r>
        <w:rPr>
          <w:rFonts w:ascii="Times New Roman" w:hAnsi="Times New Roman" w:cs="Times New Roman"/>
          <w:sz w:val="24"/>
          <w:szCs w:val="24"/>
        </w:rPr>
        <w:t xml:space="preserve"> and set forth which address the notice is to be provided, as well as the manner in which the notice is to be provided, e.g., first class mail, facsimile, etc.  In most cases, notice given in a manner other than the manner specified does not satisfy the notice requirement of the contract.  Notice given to a party other than the authorized representative listed is also insufficient.  </w:t>
      </w:r>
    </w:p>
    <w:p w:rsidR="00892A40" w:rsidRDefault="00892A40" w:rsidP="00892A40">
      <w:pPr>
        <w:spacing w:line="480" w:lineRule="auto"/>
        <w:jc w:val="both"/>
        <w:rPr>
          <w:rFonts w:ascii="Times New Roman" w:hAnsi="Times New Roman" w:cs="Times New Roman"/>
          <w:sz w:val="24"/>
          <w:szCs w:val="24"/>
        </w:rPr>
      </w:pPr>
      <w:r>
        <w:rPr>
          <w:rFonts w:ascii="Times New Roman" w:hAnsi="Times New Roman" w:cs="Times New Roman"/>
          <w:sz w:val="24"/>
          <w:szCs w:val="24"/>
        </w:rPr>
        <w:tab/>
        <w:t>Second, the contract documents will define when notice must be given.</w:t>
      </w:r>
      <w:r w:rsidR="00505D0C">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Typically, notice must be timely given or it is waived.  Notice requirements may vary under the contract depending on why notice is given.  For example, the differing site conditions clause may prescribe one time period for notice to be given, e.g. prior to the conditions giving rise to the differing site condition being disturbed, while the claims provision may require that noti</w:t>
      </w:r>
      <w:r w:rsidR="004A4BA9">
        <w:rPr>
          <w:rFonts w:ascii="Times New Roman" w:hAnsi="Times New Roman" w:cs="Times New Roman"/>
          <w:sz w:val="24"/>
          <w:szCs w:val="24"/>
        </w:rPr>
        <w:t>ce of a claim be given within 14 days</w:t>
      </w:r>
      <w:r>
        <w:rPr>
          <w:rFonts w:ascii="Times New Roman" w:hAnsi="Times New Roman" w:cs="Times New Roman"/>
          <w:sz w:val="24"/>
          <w:szCs w:val="24"/>
        </w:rPr>
        <w:t xml:space="preserve"> of the event giving rise to the claim.</w:t>
      </w:r>
      <w:r w:rsidR="00505D0C">
        <w:rPr>
          <w:rStyle w:val="EndnoteReference"/>
          <w:rFonts w:ascii="Times New Roman" w:hAnsi="Times New Roman" w:cs="Times New Roman"/>
          <w:sz w:val="24"/>
          <w:szCs w:val="24"/>
        </w:rPr>
        <w:endnoteReference w:id="57"/>
      </w:r>
      <w:r>
        <w:rPr>
          <w:rFonts w:ascii="Times New Roman" w:hAnsi="Times New Roman" w:cs="Times New Roman"/>
          <w:sz w:val="24"/>
          <w:szCs w:val="24"/>
        </w:rPr>
        <w:t xml:space="preserve">  It is critical that prior to </w:t>
      </w:r>
      <w:r>
        <w:rPr>
          <w:rFonts w:ascii="Times New Roman" w:hAnsi="Times New Roman" w:cs="Times New Roman"/>
          <w:sz w:val="24"/>
          <w:szCs w:val="24"/>
        </w:rPr>
        <w:lastRenderedPageBreak/>
        <w:t>starting the work the contractor go through the contract and map out all of the deadlines for when notice must be given and meet with their project personnel to ensure that they are up to speed on all requirements to give notice.</w:t>
      </w:r>
    </w:p>
    <w:p w:rsidR="00892A40" w:rsidRPr="00E35F47" w:rsidRDefault="00892A40" w:rsidP="00892A40">
      <w:pPr>
        <w:spacing w:line="480" w:lineRule="auto"/>
        <w:jc w:val="both"/>
        <w:rPr>
          <w:rFonts w:ascii="Times New Roman" w:hAnsi="Times New Roman" w:cs="Times New Roman"/>
          <w:sz w:val="24"/>
          <w:szCs w:val="24"/>
        </w:rPr>
      </w:pPr>
      <w:r>
        <w:rPr>
          <w:rFonts w:ascii="Times New Roman" w:hAnsi="Times New Roman" w:cs="Times New Roman"/>
          <w:sz w:val="24"/>
          <w:szCs w:val="24"/>
        </w:rPr>
        <w:tab/>
        <w:t>Lastly, depending on where the project is located, th</w:t>
      </w:r>
      <w:r w:rsidR="004A4BA9">
        <w:rPr>
          <w:rFonts w:ascii="Times New Roman" w:hAnsi="Times New Roman" w:cs="Times New Roman"/>
          <w:sz w:val="24"/>
          <w:szCs w:val="24"/>
        </w:rPr>
        <w:t>e</w:t>
      </w:r>
      <w:r>
        <w:rPr>
          <w:rFonts w:ascii="Times New Roman" w:hAnsi="Times New Roman" w:cs="Times New Roman"/>
          <w:sz w:val="24"/>
          <w:szCs w:val="24"/>
        </w:rPr>
        <w:t xml:space="preserve"> law may strictly enforce the notice requirements of a contr</w:t>
      </w:r>
      <w:r w:rsidR="004A4BA9">
        <w:rPr>
          <w:rFonts w:ascii="Times New Roman" w:hAnsi="Times New Roman" w:cs="Times New Roman"/>
          <w:sz w:val="24"/>
          <w:szCs w:val="24"/>
        </w:rPr>
        <w:t>act</w:t>
      </w:r>
      <w:r>
        <w:rPr>
          <w:rFonts w:ascii="Times New Roman" w:hAnsi="Times New Roman" w:cs="Times New Roman"/>
          <w:sz w:val="24"/>
          <w:szCs w:val="24"/>
        </w:rPr>
        <w:t>.  In some jurisdictions, courts will stric</w:t>
      </w:r>
      <w:r w:rsidR="00962547">
        <w:rPr>
          <w:rFonts w:ascii="Times New Roman" w:hAnsi="Times New Roman" w:cs="Times New Roman"/>
          <w:sz w:val="24"/>
          <w:szCs w:val="24"/>
        </w:rPr>
        <w:t>tly enforce the terms of the contract</w:t>
      </w:r>
      <w:r>
        <w:rPr>
          <w:rFonts w:ascii="Times New Roman" w:hAnsi="Times New Roman" w:cs="Times New Roman"/>
          <w:sz w:val="24"/>
          <w:szCs w:val="24"/>
        </w:rPr>
        <w:t xml:space="preserve"> so that if a contractor fails to strictly comply with the ter</w:t>
      </w:r>
      <w:r w:rsidR="00587E0C">
        <w:rPr>
          <w:rFonts w:ascii="Times New Roman" w:hAnsi="Times New Roman" w:cs="Times New Roman"/>
          <w:sz w:val="24"/>
          <w:szCs w:val="24"/>
        </w:rPr>
        <w:t>ms of the contract, to include</w:t>
      </w:r>
      <w:r>
        <w:rPr>
          <w:rFonts w:ascii="Times New Roman" w:hAnsi="Times New Roman" w:cs="Times New Roman"/>
          <w:sz w:val="24"/>
          <w:szCs w:val="24"/>
        </w:rPr>
        <w:t xml:space="preserve"> notice provisions, the contract</w:t>
      </w:r>
      <w:r w:rsidR="00587E0C">
        <w:rPr>
          <w:rFonts w:ascii="Times New Roman" w:hAnsi="Times New Roman" w:cs="Times New Roman"/>
          <w:sz w:val="24"/>
          <w:szCs w:val="24"/>
        </w:rPr>
        <w:t>or</w:t>
      </w:r>
      <w:r>
        <w:rPr>
          <w:rFonts w:ascii="Times New Roman" w:hAnsi="Times New Roman" w:cs="Times New Roman"/>
          <w:sz w:val="24"/>
          <w:szCs w:val="24"/>
        </w:rPr>
        <w:t xml:space="preserve"> risks it</w:t>
      </w:r>
      <w:r w:rsidR="00587E0C">
        <w:rPr>
          <w:rFonts w:ascii="Times New Roman" w:hAnsi="Times New Roman" w:cs="Times New Roman"/>
          <w:sz w:val="24"/>
          <w:szCs w:val="24"/>
        </w:rPr>
        <w:t>s</w:t>
      </w:r>
      <w:r>
        <w:rPr>
          <w:rFonts w:ascii="Times New Roman" w:hAnsi="Times New Roman" w:cs="Times New Roman"/>
          <w:sz w:val="24"/>
          <w:szCs w:val="24"/>
        </w:rPr>
        <w:t xml:space="preserve"> cl</w:t>
      </w:r>
      <w:r w:rsidR="00962547">
        <w:rPr>
          <w:rFonts w:ascii="Times New Roman" w:hAnsi="Times New Roman" w:cs="Times New Roman"/>
          <w:sz w:val="24"/>
          <w:szCs w:val="24"/>
        </w:rPr>
        <w:t xml:space="preserve">aim being </w:t>
      </w:r>
      <w:r w:rsidR="00BD1239">
        <w:rPr>
          <w:rFonts w:ascii="Times New Roman" w:hAnsi="Times New Roman" w:cs="Times New Roman"/>
          <w:sz w:val="24"/>
          <w:szCs w:val="24"/>
        </w:rPr>
        <w:t>forfeit</w:t>
      </w:r>
      <w:r>
        <w:rPr>
          <w:rFonts w:ascii="Times New Roman" w:hAnsi="Times New Roman" w:cs="Times New Roman"/>
          <w:sz w:val="24"/>
          <w:szCs w:val="24"/>
        </w:rPr>
        <w:t>.</w:t>
      </w:r>
      <w:r w:rsidR="00505D0C">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In other jurisdictions, court</w:t>
      </w:r>
      <w:r w:rsidR="00587E0C">
        <w:rPr>
          <w:rFonts w:ascii="Times New Roman" w:hAnsi="Times New Roman" w:cs="Times New Roman"/>
          <w:sz w:val="24"/>
          <w:szCs w:val="24"/>
        </w:rPr>
        <w:t>s</w:t>
      </w:r>
      <w:r>
        <w:rPr>
          <w:rFonts w:ascii="Times New Roman" w:hAnsi="Times New Roman" w:cs="Times New Roman"/>
          <w:sz w:val="24"/>
          <w:szCs w:val="24"/>
        </w:rPr>
        <w:t xml:space="preserve"> will apply an actual prejudice standard so that if the party claiming lack of notice is not actually prejudiced by the lack for formal notice the courts will waive the notice requirement in order to avoid forfeiture of the claim in its entire</w:t>
      </w:r>
      <w:r w:rsidR="00962547">
        <w:rPr>
          <w:rFonts w:ascii="Times New Roman" w:hAnsi="Times New Roman" w:cs="Times New Roman"/>
          <w:sz w:val="24"/>
          <w:szCs w:val="24"/>
        </w:rPr>
        <w:t>ty</w:t>
      </w:r>
      <w:r>
        <w:rPr>
          <w:rFonts w:ascii="Times New Roman" w:hAnsi="Times New Roman" w:cs="Times New Roman"/>
          <w:sz w:val="24"/>
          <w:szCs w:val="24"/>
        </w:rPr>
        <w:t>.</w:t>
      </w:r>
      <w:r w:rsidR="00505D0C">
        <w:rPr>
          <w:rStyle w:val="EndnoteReference"/>
          <w:rFonts w:ascii="Times New Roman" w:hAnsi="Times New Roman" w:cs="Times New Roman"/>
          <w:sz w:val="24"/>
          <w:szCs w:val="24"/>
        </w:rPr>
        <w:endnoteReference w:id="59"/>
      </w:r>
      <w:r>
        <w:rPr>
          <w:rFonts w:ascii="Times New Roman" w:hAnsi="Times New Roman" w:cs="Times New Roman"/>
          <w:sz w:val="24"/>
          <w:szCs w:val="24"/>
        </w:rPr>
        <w:t xml:space="preserve">  It is impor</w:t>
      </w:r>
      <w:r w:rsidR="00587E0C">
        <w:rPr>
          <w:rFonts w:ascii="Times New Roman" w:hAnsi="Times New Roman" w:cs="Times New Roman"/>
          <w:sz w:val="24"/>
          <w:szCs w:val="24"/>
        </w:rPr>
        <w:t>tant for all parties to be aware</w:t>
      </w:r>
      <w:r>
        <w:rPr>
          <w:rFonts w:ascii="Times New Roman" w:hAnsi="Times New Roman" w:cs="Times New Roman"/>
          <w:sz w:val="24"/>
          <w:szCs w:val="24"/>
        </w:rPr>
        <w:t xml:space="preserve"> of whether they are working in a strict compliance or an actual prejudice jurisdiction and to take measure to ensure compliance</w:t>
      </w:r>
      <w:r w:rsidR="00587E0C">
        <w:rPr>
          <w:rFonts w:ascii="Times New Roman" w:hAnsi="Times New Roman" w:cs="Times New Roman"/>
          <w:sz w:val="24"/>
          <w:szCs w:val="24"/>
        </w:rPr>
        <w:t xml:space="preserve"> with the applicable standard</w:t>
      </w:r>
      <w:r>
        <w:rPr>
          <w:rFonts w:ascii="Times New Roman" w:hAnsi="Times New Roman" w:cs="Times New Roman"/>
          <w:sz w:val="24"/>
          <w:szCs w:val="24"/>
        </w:rPr>
        <w:t>.</w:t>
      </w:r>
    </w:p>
    <w:p w:rsidR="00A60DE3" w:rsidRDefault="00A60DE3" w:rsidP="00A60DE3">
      <w:pPr>
        <w:jc w:val="both"/>
        <w:rPr>
          <w:rFonts w:ascii="Times New Roman" w:hAnsi="Times New Roman" w:cs="Times New Roman"/>
          <w:b/>
          <w:sz w:val="24"/>
          <w:szCs w:val="24"/>
        </w:rPr>
      </w:pPr>
      <w:r w:rsidRPr="00041128">
        <w:rPr>
          <w:rFonts w:ascii="Times New Roman" w:hAnsi="Times New Roman" w:cs="Times New Roman"/>
          <w:b/>
          <w:sz w:val="24"/>
          <w:szCs w:val="24"/>
        </w:rPr>
        <w:t>Conclusion</w:t>
      </w:r>
    </w:p>
    <w:p w:rsidR="00A60DE3" w:rsidRDefault="00A60DE3" w:rsidP="00A60DE3">
      <w:pPr>
        <w:spacing w:line="480" w:lineRule="auto"/>
        <w:jc w:val="both"/>
        <w:rPr>
          <w:rFonts w:ascii="Times New Roman" w:hAnsi="Times New Roman" w:cs="Times New Roman"/>
          <w:sz w:val="24"/>
          <w:szCs w:val="24"/>
        </w:rPr>
      </w:pPr>
      <w:r>
        <w:rPr>
          <w:rFonts w:ascii="Times New Roman" w:hAnsi="Times New Roman" w:cs="Times New Roman"/>
          <w:sz w:val="24"/>
          <w:szCs w:val="24"/>
        </w:rPr>
        <w:tab/>
        <w:t>Projects routinely encounter unanticipated issues that impact scope, cost and/or duration of the project.  The best way to plan for these issues is to anticipate that they will occur on each project and formulate a plan to deal with each possible issue prior to starting work on the project.  Every plan should start with a review of the contract documents, to include all contracts, plans, drawing, specifications, and information relevant to the project.  A review of the contract documents will give the parties an idea of how to resolve issues which commonly occur and put the project team in a better position to resolve those issues before the issue grow to be problems.</w:t>
      </w:r>
    </w:p>
    <w:p w:rsidR="00A60DE3" w:rsidRDefault="00A60DE3" w:rsidP="00A60DE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Differing site conditions, changes, delays and schedule impacts are all manageable issues with proper planning.  As discussed in this paper, understanding what gives rise to legal </w:t>
      </w:r>
      <w:r>
        <w:rPr>
          <w:rFonts w:ascii="Times New Roman" w:hAnsi="Times New Roman" w:cs="Times New Roman"/>
          <w:sz w:val="24"/>
          <w:szCs w:val="24"/>
        </w:rPr>
        <w:lastRenderedPageBreak/>
        <w:t>entitlement to recover if one of these issues should arise on a project is just the first step in a process.  Establishing technical entitlement for a claim is equally important.  A claim is only as effective as the documentation which supports it.  Accordingly, it is critical that contractors develop practices which enable them to track and monitor all potential claims on a project.  Project records need to be maintained and developed contemporaneously so that sufficient documentation of the additional cost associated with differing site conditions, changes, delays and scheduling issues can be presented to the owner in a timely and sufficient manner.  Special attention needs to be paid to the notice requirements for claims pursuant to the contract documents. Absent compliance with the contract documents, contractors face the prospect of forfeiture of their right to bring a claim in certain jurisdictions.  Even in jurisdictions which do not require strict compliance, contractors can find their claims partially compromised due to a failure to present timely and sufficient claims.</w:t>
      </w:r>
    </w:p>
    <w:p w:rsidR="00FE4D2A" w:rsidRDefault="00FE4D2A" w:rsidP="00685325">
      <w:pPr>
        <w:spacing w:line="480" w:lineRule="auto"/>
        <w:rPr>
          <w:rFonts w:ascii="Times New Roman" w:hAnsi="Times New Roman" w:cs="Times New Roman"/>
          <w:sz w:val="24"/>
          <w:szCs w:val="24"/>
        </w:rPr>
      </w:pPr>
    </w:p>
    <w:sectPr w:rsidR="00FE4D2A" w:rsidSect="0009104E">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93" w:rsidRDefault="002C2793" w:rsidP="00886600">
      <w:pPr>
        <w:spacing w:after="0" w:line="240" w:lineRule="auto"/>
      </w:pPr>
      <w:r>
        <w:separator/>
      </w:r>
    </w:p>
  </w:endnote>
  <w:endnote w:type="continuationSeparator" w:id="0">
    <w:p w:rsidR="002C2793" w:rsidRDefault="002C2793" w:rsidP="00886600">
      <w:pPr>
        <w:spacing w:after="0" w:line="240" w:lineRule="auto"/>
      </w:pPr>
      <w:r>
        <w:continuationSeparator/>
      </w:r>
    </w:p>
  </w:endnote>
  <w:endnote w:id="1">
    <w:p w:rsidR="00030922" w:rsidRPr="00BB6458" w:rsidRDefault="00030922" w:rsidP="003A7868">
      <w:pPr>
        <w:pStyle w:val="EndnoteText"/>
        <w:spacing w:after="120"/>
        <w:rPr>
          <w:rFonts w:ascii="Times New Roman" w:hAnsi="Times New Roman" w:cs="Times New Roman"/>
        </w:rPr>
      </w:pPr>
      <w:r w:rsidRPr="00505D0C">
        <w:rPr>
          <w:rStyle w:val="EndnoteReference"/>
          <w:rFonts w:ascii="Times New Roman" w:hAnsi="Times New Roman" w:cs="Times New Roman"/>
        </w:rPr>
        <w:endnoteRef/>
      </w:r>
      <w:r w:rsidRPr="00505D0C">
        <w:rPr>
          <w:rFonts w:ascii="Times New Roman" w:hAnsi="Times New Roman" w:cs="Times New Roman"/>
        </w:rPr>
        <w:t xml:space="preserve"> </w:t>
      </w:r>
      <w:r w:rsidRPr="00BB6458">
        <w:rPr>
          <w:rFonts w:ascii="Times New Roman" w:hAnsi="Times New Roman" w:cs="Times New Roman"/>
          <w:i/>
        </w:rPr>
        <w:t>See</w:t>
      </w:r>
      <w:r w:rsidRPr="00BB6458">
        <w:rPr>
          <w:rFonts w:ascii="Times New Roman" w:hAnsi="Times New Roman" w:cs="Times New Roman"/>
        </w:rPr>
        <w:t xml:space="preserve"> Smith</w:t>
      </w:r>
      <w:r w:rsidR="00B90082">
        <w:rPr>
          <w:rFonts w:ascii="Times New Roman" w:hAnsi="Times New Roman" w:cs="Times New Roman"/>
        </w:rPr>
        <w:t>,</w:t>
      </w:r>
      <w:r w:rsidRPr="00BB6458">
        <w:rPr>
          <w:rFonts w:ascii="Times New Roman" w:hAnsi="Times New Roman" w:cs="Times New Roman"/>
        </w:rPr>
        <w:t xml:space="preserve"> Currie &amp; Hancock’s Common Sense Construction Law: A Practical Guide for the Construction Professional 259 – 266 (4</w:t>
      </w:r>
      <w:r w:rsidRPr="00BB6458">
        <w:rPr>
          <w:rFonts w:ascii="Times New Roman" w:hAnsi="Times New Roman" w:cs="Times New Roman"/>
          <w:vertAlign w:val="superscript"/>
        </w:rPr>
        <w:t>th</w:t>
      </w:r>
      <w:r w:rsidRPr="00BB6458">
        <w:rPr>
          <w:rFonts w:ascii="Times New Roman" w:hAnsi="Times New Roman" w:cs="Times New Roman"/>
        </w:rPr>
        <w:t xml:space="preserve"> Ed. 2009); </w:t>
      </w:r>
      <w:r w:rsidRPr="00BB6458">
        <w:rPr>
          <w:rFonts w:ascii="Times New Roman" w:hAnsi="Times New Roman" w:cs="Times New Roman"/>
          <w:i/>
        </w:rPr>
        <w:t>see also</w:t>
      </w:r>
      <w:r w:rsidRPr="00BB6458">
        <w:rPr>
          <w:rFonts w:ascii="Times New Roman" w:hAnsi="Times New Roman" w:cs="Times New Roman"/>
        </w:rPr>
        <w:t xml:space="preserve"> Kenneth C. Gibbs and Gordon C. Hunt, California Construction Law § 16.11 (17</w:t>
      </w:r>
      <w:r w:rsidRPr="00BB6458">
        <w:rPr>
          <w:rFonts w:ascii="Times New Roman" w:hAnsi="Times New Roman" w:cs="Times New Roman"/>
          <w:vertAlign w:val="superscript"/>
        </w:rPr>
        <w:t>th</w:t>
      </w:r>
      <w:r w:rsidRPr="00BB6458">
        <w:rPr>
          <w:rFonts w:ascii="Times New Roman" w:hAnsi="Times New Roman" w:cs="Times New Roman"/>
        </w:rPr>
        <w:t xml:space="preserve"> Ed. 2011).</w:t>
      </w:r>
    </w:p>
  </w:endnote>
  <w:endnote w:id="2">
    <w:p w:rsidR="00030922" w:rsidRPr="00BB6458" w:rsidRDefault="00030922" w:rsidP="003A7868">
      <w:pPr>
        <w:pStyle w:val="Foot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See</w:t>
      </w:r>
      <w:r w:rsidRPr="00BB6458">
        <w:rPr>
          <w:rFonts w:ascii="Times New Roman" w:hAnsi="Times New Roman" w:cs="Times New Roman"/>
        </w:rPr>
        <w:t xml:space="preserve"> </w:t>
      </w:r>
      <w:r w:rsidR="00B90082">
        <w:rPr>
          <w:rFonts w:ascii="Times New Roman" w:hAnsi="Times New Roman" w:cs="Times New Roman"/>
        </w:rPr>
        <w:t>ConsensusDocs</w:t>
      </w:r>
      <w:r w:rsidRPr="00BB6458">
        <w:rPr>
          <w:rFonts w:ascii="Times New Roman" w:hAnsi="Times New Roman" w:cs="Times New Roman"/>
        </w:rPr>
        <w:t xml:space="preserve"> 200 Standard Form of Agreement and General Conditions Between Owner and Contractor (Lump Sum</w:t>
      </w:r>
      <w:proofErr w:type="gramStart"/>
      <w:r w:rsidRPr="00BB6458">
        <w:rPr>
          <w:rFonts w:ascii="Times New Roman" w:hAnsi="Times New Roman" w:cs="Times New Roman"/>
        </w:rPr>
        <w:t>)(</w:t>
      </w:r>
      <w:proofErr w:type="gramEnd"/>
      <w:r w:rsidRPr="00BB6458">
        <w:rPr>
          <w:rFonts w:ascii="Times New Roman" w:hAnsi="Times New Roman" w:cs="Times New Roman"/>
        </w:rPr>
        <w:t xml:space="preserve">2007 ed.) at Paragraph 3.16.2.  </w:t>
      </w:r>
      <w:r w:rsidRPr="00BB6458">
        <w:rPr>
          <w:rFonts w:ascii="Times New Roman" w:hAnsi="Times New Roman" w:cs="Times New Roman"/>
          <w:i/>
        </w:rPr>
        <w:t>See also</w:t>
      </w:r>
      <w:r w:rsidRPr="00BB6458">
        <w:rPr>
          <w:rFonts w:ascii="Times New Roman" w:hAnsi="Times New Roman" w:cs="Times New Roman"/>
        </w:rPr>
        <w:t xml:space="preserve"> Federal Acquisition Regulation § 52.236-2.  </w:t>
      </w:r>
      <w:r w:rsidRPr="00BB6458">
        <w:rPr>
          <w:rFonts w:ascii="Times New Roman" w:hAnsi="Times New Roman" w:cs="Times New Roman"/>
          <w:i/>
        </w:rPr>
        <w:t>Contrast</w:t>
      </w:r>
      <w:r w:rsidRPr="00BB6458">
        <w:rPr>
          <w:rFonts w:ascii="Times New Roman" w:hAnsi="Times New Roman" w:cs="Times New Roman"/>
        </w:rPr>
        <w:t xml:space="preserve">, Section 3.7.4 of the AIA A201 (2007 </w:t>
      </w:r>
      <w:proofErr w:type="gramStart"/>
      <w:r w:rsidRPr="00BB6458">
        <w:rPr>
          <w:rFonts w:ascii="Times New Roman" w:hAnsi="Times New Roman" w:cs="Times New Roman"/>
        </w:rPr>
        <w:t>ed</w:t>
      </w:r>
      <w:proofErr w:type="gramEnd"/>
      <w:r w:rsidRPr="00BB6458">
        <w:rPr>
          <w:rFonts w:ascii="Times New Roman" w:hAnsi="Times New Roman" w:cs="Times New Roman"/>
        </w:rPr>
        <w:t xml:space="preserve">.) Form Contract requires that notice of a differing site condition be given to the owner within 21 days </w:t>
      </w:r>
      <w:r w:rsidRPr="00BB6458">
        <w:rPr>
          <w:rFonts w:ascii="Times New Roman" w:hAnsi="Times New Roman" w:cs="Times New Roman"/>
          <w:u w:val="single"/>
        </w:rPr>
        <w:t>after</w:t>
      </w:r>
      <w:r w:rsidRPr="00BB6458">
        <w:rPr>
          <w:rFonts w:ascii="Times New Roman" w:hAnsi="Times New Roman" w:cs="Times New Roman"/>
        </w:rPr>
        <w:t xml:space="preserve"> first observance of the conditions.</w:t>
      </w:r>
    </w:p>
  </w:endnote>
  <w:endnote w:id="3">
    <w:p w:rsidR="00030922" w:rsidRPr="00BB6458" w:rsidRDefault="00030922"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90082">
        <w:rPr>
          <w:rFonts w:ascii="Times New Roman" w:hAnsi="Times New Roman" w:cs="Times New Roman"/>
          <w:i/>
        </w:rPr>
        <w:t>See</w:t>
      </w:r>
      <w:r w:rsidRPr="00BB6458">
        <w:rPr>
          <w:rFonts w:ascii="Times New Roman" w:hAnsi="Times New Roman" w:cs="Times New Roman"/>
        </w:rPr>
        <w:t xml:space="preserve"> FAR § 52.236-2.</w:t>
      </w:r>
    </w:p>
  </w:endnote>
  <w:endnote w:id="4">
    <w:p w:rsidR="00030922" w:rsidRPr="00BB6458" w:rsidRDefault="00030922"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Note that the initial notice which is required to obligate the Owner to investigate a differing site condition claim is not sufficient to prevail on a differing site condition claim.  In order to prevail on a type one differing site condition claim the contractor must establish the follow: 1) that the conditions at issue are indicated by the plans, specifications or other contract documents (soils reports, boring logs, etc.); 2) that the contractor relied upon the physical conditions at issue as indicated in the contract documents; 3) the actual conditions encountered materially vary from the conditions indicated in the contract documents; 4) that proper notice was timely given pursuant to the contract; and 5) that the condition at issue resulted in additional performance costs, additional time, or both.  </w:t>
      </w:r>
      <w:r w:rsidRPr="00BB6458">
        <w:rPr>
          <w:rFonts w:ascii="Times New Roman" w:hAnsi="Times New Roman" w:cs="Times New Roman"/>
          <w:i/>
        </w:rPr>
        <w:t>See</w:t>
      </w:r>
      <w:r w:rsidRPr="00BB6458">
        <w:rPr>
          <w:rFonts w:ascii="Times New Roman" w:hAnsi="Times New Roman" w:cs="Times New Roman"/>
        </w:rPr>
        <w:t xml:space="preserve"> Smith Currie &amp; Hancock’s Common Sense Construction Law: A Practical Guide for the Construction Professional 259 (4</w:t>
      </w:r>
      <w:r w:rsidRPr="00BB6458">
        <w:rPr>
          <w:rFonts w:ascii="Times New Roman" w:hAnsi="Times New Roman" w:cs="Times New Roman"/>
          <w:vertAlign w:val="superscript"/>
        </w:rPr>
        <w:t>th</w:t>
      </w:r>
      <w:r w:rsidRPr="00BB6458">
        <w:rPr>
          <w:rFonts w:ascii="Times New Roman" w:hAnsi="Times New Roman" w:cs="Times New Roman"/>
        </w:rPr>
        <w:t xml:space="preserve"> Ed. 2009).  Project records such as daily reports, meeting minutes, the contract documents (to include soils and subsurface information provided to the contractor by the Owner), costs records, labor records, </w:t>
      </w:r>
      <w:proofErr w:type="gramStart"/>
      <w:r w:rsidRPr="00BB6458">
        <w:rPr>
          <w:rFonts w:ascii="Times New Roman" w:hAnsi="Times New Roman" w:cs="Times New Roman"/>
        </w:rPr>
        <w:t>schedule</w:t>
      </w:r>
      <w:proofErr w:type="gramEnd"/>
      <w:r w:rsidRPr="00BB6458">
        <w:rPr>
          <w:rFonts w:ascii="Times New Roman" w:hAnsi="Times New Roman" w:cs="Times New Roman"/>
        </w:rPr>
        <w:t xml:space="preserve"> analysis and project correspondence are all relevant to proving a type one differing site condition claim.</w:t>
      </w:r>
    </w:p>
  </w:endnote>
  <w:endnote w:id="5">
    <w:p w:rsidR="00030922" w:rsidRPr="00BB6458" w:rsidRDefault="00030922"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i/>
        </w:rPr>
        <w:t xml:space="preserve">See </w:t>
      </w:r>
      <w:r w:rsidRPr="00BB6458">
        <w:rPr>
          <w:rFonts w:ascii="Times New Roman" w:hAnsi="Times New Roman" w:cs="Times New Roman"/>
        </w:rPr>
        <w:t>Gibbs</w:t>
      </w:r>
      <w:r w:rsidR="00B90082">
        <w:rPr>
          <w:rFonts w:ascii="Times New Roman" w:hAnsi="Times New Roman" w:cs="Times New Roman"/>
        </w:rPr>
        <w:t>, Kenneth C.</w:t>
      </w:r>
      <w:r w:rsidRPr="00BB6458">
        <w:rPr>
          <w:rFonts w:ascii="Times New Roman" w:hAnsi="Times New Roman" w:cs="Times New Roman"/>
        </w:rPr>
        <w:t xml:space="preserve"> and Hunt, </w:t>
      </w:r>
      <w:r w:rsidR="00B90082" w:rsidRPr="00BB6458">
        <w:rPr>
          <w:rFonts w:ascii="Times New Roman" w:hAnsi="Times New Roman" w:cs="Times New Roman"/>
        </w:rPr>
        <w:t>Gordon C.</w:t>
      </w:r>
      <w:r w:rsidR="00B90082">
        <w:rPr>
          <w:rFonts w:ascii="Times New Roman" w:hAnsi="Times New Roman" w:cs="Times New Roman"/>
        </w:rPr>
        <w:t>,</w:t>
      </w:r>
      <w:r w:rsidR="00B90082" w:rsidRPr="00BB6458">
        <w:rPr>
          <w:rFonts w:ascii="Times New Roman" w:hAnsi="Times New Roman" w:cs="Times New Roman"/>
        </w:rPr>
        <w:t xml:space="preserve"> </w:t>
      </w:r>
      <w:r w:rsidRPr="00BB6458">
        <w:rPr>
          <w:rFonts w:ascii="Times New Roman" w:hAnsi="Times New Roman" w:cs="Times New Roman"/>
        </w:rPr>
        <w:t>California Construction Law § 16.11 (17</w:t>
      </w:r>
      <w:r w:rsidRPr="00BB6458">
        <w:rPr>
          <w:rFonts w:ascii="Times New Roman" w:hAnsi="Times New Roman" w:cs="Times New Roman"/>
          <w:vertAlign w:val="superscript"/>
        </w:rPr>
        <w:t>th</w:t>
      </w:r>
      <w:r w:rsidRPr="00BB6458">
        <w:rPr>
          <w:rFonts w:ascii="Times New Roman" w:hAnsi="Times New Roman" w:cs="Times New Roman"/>
        </w:rPr>
        <w:t xml:space="preserve"> Ed. 2011).</w:t>
      </w:r>
      <w:proofErr w:type="gramEnd"/>
    </w:p>
  </w:endnote>
  <w:endnote w:id="6">
    <w:p w:rsidR="00030922" w:rsidRPr="00BB6458" w:rsidRDefault="00030922"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See</w:t>
      </w:r>
      <w:r w:rsidRPr="00BB6458">
        <w:rPr>
          <w:rFonts w:ascii="Times New Roman" w:hAnsi="Times New Roman" w:cs="Times New Roman"/>
        </w:rPr>
        <w:t xml:space="preserve"> Article 8 of ConsensusDocs 200; </w:t>
      </w:r>
      <w:r w:rsidRPr="00BB6458">
        <w:rPr>
          <w:rFonts w:ascii="Times New Roman" w:hAnsi="Times New Roman" w:cs="Times New Roman"/>
          <w:i/>
        </w:rPr>
        <w:t>see also</w:t>
      </w:r>
      <w:r w:rsidRPr="00BB6458">
        <w:rPr>
          <w:rFonts w:ascii="Times New Roman" w:hAnsi="Times New Roman" w:cs="Times New Roman"/>
        </w:rPr>
        <w:t xml:space="preserve"> AIA A201 § 7 (2007 </w:t>
      </w:r>
      <w:proofErr w:type="gramStart"/>
      <w:r w:rsidRPr="00BB6458">
        <w:rPr>
          <w:rFonts w:ascii="Times New Roman" w:hAnsi="Times New Roman" w:cs="Times New Roman"/>
        </w:rPr>
        <w:t>ed</w:t>
      </w:r>
      <w:proofErr w:type="gramEnd"/>
      <w:r w:rsidRPr="00BB6458">
        <w:rPr>
          <w:rFonts w:ascii="Times New Roman" w:hAnsi="Times New Roman" w:cs="Times New Roman"/>
        </w:rPr>
        <w:t>.).</w:t>
      </w:r>
    </w:p>
  </w:endnote>
  <w:endnote w:id="7">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ConsensusDocs 200 ¶ 8.2.1 (2007 </w:t>
      </w:r>
      <w:proofErr w:type="gramStart"/>
      <w:r w:rsidRPr="00BB6458">
        <w:rPr>
          <w:rFonts w:ascii="Times New Roman" w:hAnsi="Times New Roman" w:cs="Times New Roman"/>
        </w:rPr>
        <w:t>ed</w:t>
      </w:r>
      <w:proofErr w:type="gramEnd"/>
      <w:r w:rsidRPr="00BB6458">
        <w:rPr>
          <w:rFonts w:ascii="Times New Roman" w:hAnsi="Times New Roman" w:cs="Times New Roman"/>
        </w:rPr>
        <w:t>.).</w:t>
      </w:r>
    </w:p>
  </w:endnote>
  <w:endnote w:id="8">
    <w:p w:rsidR="00B5496F" w:rsidRPr="00BB6458" w:rsidRDefault="00B5496F" w:rsidP="003A7868">
      <w:pPr>
        <w:spacing w:after="120" w:line="240" w:lineRule="auto"/>
        <w:rPr>
          <w:rFonts w:ascii="Times New Roman" w:hAnsi="Times New Roman" w:cs="Times New Roman"/>
          <w:sz w:val="20"/>
          <w:szCs w:val="20"/>
        </w:rPr>
      </w:pPr>
      <w:r w:rsidRPr="00BB6458">
        <w:rPr>
          <w:rStyle w:val="EndnoteReference"/>
          <w:rFonts w:ascii="Times New Roman" w:hAnsi="Times New Roman" w:cs="Times New Roman"/>
          <w:sz w:val="20"/>
          <w:szCs w:val="20"/>
        </w:rPr>
        <w:endnoteRef/>
      </w:r>
      <w:r w:rsidRPr="00BB6458">
        <w:rPr>
          <w:rFonts w:ascii="Times New Roman" w:hAnsi="Times New Roman" w:cs="Times New Roman"/>
          <w:sz w:val="20"/>
          <w:szCs w:val="20"/>
        </w:rPr>
        <w:t xml:space="preserve"> Some public works specifications require that in order to establish legal entitlement for a change order the changed work must significantly alter the character of the work.  A significant change usually occurs when the character of the work as altered differs materially in kind or in nature from the work originally proposed; or there is a significant price or quantity adjustment (typically 125% upward or 75% below the original contract value) to the original contract quantity.  Here the issue is not whether a change and work has occurred, but rather was the change significant enough to warrant compensation, and if so, how much compensation is warranted.</w:t>
      </w:r>
    </w:p>
  </w:endnote>
  <w:endnote w:id="9">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See</w:t>
      </w:r>
      <w:r w:rsidRPr="00BB6458">
        <w:rPr>
          <w:rFonts w:ascii="Times New Roman" w:hAnsi="Times New Roman" w:cs="Times New Roman"/>
        </w:rPr>
        <w:t xml:space="preserve"> AIA A201 § 8.3 (2007 </w:t>
      </w:r>
      <w:proofErr w:type="gramStart"/>
      <w:r w:rsidRPr="00BB6458">
        <w:rPr>
          <w:rFonts w:ascii="Times New Roman" w:hAnsi="Times New Roman" w:cs="Times New Roman"/>
        </w:rPr>
        <w:t>ed</w:t>
      </w:r>
      <w:proofErr w:type="gramEnd"/>
      <w:r w:rsidRPr="00BB6458">
        <w:rPr>
          <w:rFonts w:ascii="Times New Roman" w:hAnsi="Times New Roman" w:cs="Times New Roman"/>
        </w:rPr>
        <w:t>.).</w:t>
      </w:r>
    </w:p>
  </w:endnote>
  <w:endnote w:id="10">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Other examples include failure to provide access or improper site preparation, failure to supply materials or labor, failure to provide plans or timely approve shop drawings, failure to coordinate prime contractors on a multi-prime contract, design defects and change order work.</w:t>
      </w:r>
    </w:p>
  </w:endnote>
  <w:endnote w:id="11">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One example of a current delay would be when a contractor cannot start work because an owner-controlled activity is not completed, but at the same time, materials ordered by the contractor which the contractor needs to start the work have not been delivered.  Both delays last the same duration of time.  Under such a scenario, neither the owner nor the contractor would be compensated for the delay.</w:t>
      </w:r>
    </w:p>
  </w:endnote>
  <w:endnote w:id="12">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Daubert v. Merrell Dow Pharmaceuticals</w:t>
      </w:r>
      <w:r w:rsidRPr="00BB6458">
        <w:rPr>
          <w:rFonts w:ascii="Times New Roman" w:hAnsi="Times New Roman" w:cs="Times New Roman"/>
        </w:rPr>
        <w:t xml:space="preserve">, 509 U.S. 579, 113 S.Ct. 2786, </w:t>
      </w:r>
      <w:proofErr w:type="gramStart"/>
      <w:r w:rsidRPr="00BB6458">
        <w:rPr>
          <w:rFonts w:ascii="Times New Roman" w:hAnsi="Times New Roman" w:cs="Times New Roman"/>
        </w:rPr>
        <w:t>125 L.Ed</w:t>
      </w:r>
      <w:proofErr w:type="gramEnd"/>
      <w:r w:rsidRPr="00BB6458">
        <w:rPr>
          <w:rFonts w:ascii="Times New Roman" w:hAnsi="Times New Roman" w:cs="Times New Roman"/>
        </w:rPr>
        <w:t xml:space="preserve">. </w:t>
      </w:r>
      <w:proofErr w:type="gramStart"/>
      <w:r w:rsidRPr="00BB6458">
        <w:rPr>
          <w:rFonts w:ascii="Times New Roman" w:hAnsi="Times New Roman" w:cs="Times New Roman"/>
        </w:rPr>
        <w:t>2d 469 (1993).</w:t>
      </w:r>
      <w:proofErr w:type="gramEnd"/>
    </w:p>
  </w:endnote>
  <w:endnote w:id="13">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Bruner &amp; O’Connor </w:t>
      </w:r>
      <w:proofErr w:type="gramStart"/>
      <w:r w:rsidRPr="00BB6458">
        <w:rPr>
          <w:rFonts w:ascii="Times New Roman" w:hAnsi="Times New Roman" w:cs="Times New Roman"/>
        </w:rPr>
        <w:t>On</w:t>
      </w:r>
      <w:proofErr w:type="gramEnd"/>
      <w:r w:rsidRPr="00BB6458">
        <w:rPr>
          <w:rFonts w:ascii="Times New Roman" w:hAnsi="Times New Roman" w:cs="Times New Roman"/>
        </w:rPr>
        <w:t xml:space="preserve"> Construction Law, Section 15:29, p. 321, West Thompson Reuters, New York, 2007.</w:t>
      </w:r>
    </w:p>
  </w:endnote>
  <w:endnote w:id="14">
    <w:p w:rsidR="00B5496F" w:rsidRPr="00BB6458" w:rsidRDefault="00B5496F"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George Sollitt Construction Company v. U.S</w:t>
      </w:r>
      <w:r w:rsidRPr="00BB6458">
        <w:rPr>
          <w:rFonts w:ascii="Times New Roman" w:hAnsi="Times New Roman" w:cs="Times New Roman"/>
        </w:rPr>
        <w:t xml:space="preserve">., </w:t>
      </w:r>
      <w:proofErr w:type="gramStart"/>
      <w:r w:rsidRPr="00BB6458">
        <w:rPr>
          <w:rFonts w:ascii="Times New Roman" w:hAnsi="Times New Roman" w:cs="Times New Roman"/>
        </w:rPr>
        <w:t>64 Fed.Cl.229, (2005)</w:t>
      </w:r>
      <w:proofErr w:type="gramEnd"/>
      <w:r w:rsidRPr="00BB6458">
        <w:rPr>
          <w:rFonts w:ascii="Times New Roman" w:hAnsi="Times New Roman" w:cs="Times New Roman"/>
        </w:rPr>
        <w:t>.</w:t>
      </w:r>
    </w:p>
  </w:endnote>
  <w:endnote w:id="15">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Bramble, B. and Callahan, M., Construction Delay Claims, (2000), (3d ed.) p.11-1, Aspen Publishers, New York.</w:t>
      </w:r>
      <w:proofErr w:type="gramEnd"/>
    </w:p>
  </w:endnote>
  <w:endnote w:id="16">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Hoshino, K, Livengood, J., Carson, C., AACE International, Recommended Practice 29R-03 (2011), “Forensic Schedule Analysis Practice Guide”, AACE International, Morgantown, WV.</w:t>
      </w:r>
      <w:proofErr w:type="gramEnd"/>
    </w:p>
  </w:endnote>
  <w:endnote w:id="17">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D’Onofrio, R.M., P.E. &amp; Meagher, A.L., “What is a Schedule Good </w:t>
      </w:r>
      <w:proofErr w:type="gramStart"/>
      <w:r w:rsidRPr="00BB6458">
        <w:rPr>
          <w:rFonts w:ascii="Times New Roman" w:hAnsi="Times New Roman" w:cs="Times New Roman"/>
        </w:rPr>
        <w:t>For</w:t>
      </w:r>
      <w:proofErr w:type="gramEnd"/>
      <w:r w:rsidRPr="00BB6458">
        <w:rPr>
          <w:rFonts w:ascii="Times New Roman" w:hAnsi="Times New Roman" w:cs="Times New Roman"/>
        </w:rPr>
        <w:t>? A Study of Issues Posed by Schedules on Complex Projects,” Constr. Law., Winter 2013</w:t>
      </w:r>
    </w:p>
  </w:endnote>
  <w:endnote w:id="18">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Wickwire, J., Driscoll, T., Hurlbut, R.</w:t>
      </w:r>
      <w:proofErr w:type="gramStart"/>
      <w:r w:rsidRPr="00BB6458">
        <w:rPr>
          <w:rFonts w:ascii="Times New Roman" w:hAnsi="Times New Roman" w:cs="Times New Roman"/>
        </w:rPr>
        <w:t>,  &amp;</w:t>
      </w:r>
      <w:proofErr w:type="gramEnd"/>
      <w:r w:rsidRPr="00BB6458">
        <w:rPr>
          <w:rFonts w:ascii="Times New Roman" w:hAnsi="Times New Roman" w:cs="Times New Roman"/>
        </w:rPr>
        <w:t xml:space="preserve"> Hillman, </w:t>
      </w:r>
      <w:r w:rsidR="00B90082" w:rsidRPr="00BB6458">
        <w:rPr>
          <w:rFonts w:ascii="Times New Roman" w:hAnsi="Times New Roman" w:cs="Times New Roman"/>
        </w:rPr>
        <w:t>R.,</w:t>
      </w:r>
      <w:r w:rsidR="00B90082">
        <w:rPr>
          <w:rFonts w:ascii="Times New Roman" w:hAnsi="Times New Roman" w:cs="Times New Roman"/>
        </w:rPr>
        <w:t xml:space="preserve"> </w:t>
      </w:r>
      <w:r w:rsidR="00B90082" w:rsidRPr="00B90082">
        <w:rPr>
          <w:rFonts w:ascii="Times New Roman" w:hAnsi="Times New Roman" w:cs="Times New Roman"/>
        </w:rPr>
        <w:t>Construction</w:t>
      </w:r>
      <w:r w:rsidRPr="00B90082">
        <w:rPr>
          <w:rFonts w:ascii="Times New Roman" w:hAnsi="Times New Roman" w:cs="Times New Roman"/>
        </w:rPr>
        <w:t xml:space="preserve"> Scheduling: Preparation, Liability and Claims</w:t>
      </w:r>
      <w:r w:rsidRPr="00BB6458">
        <w:rPr>
          <w:rFonts w:ascii="Times New Roman" w:hAnsi="Times New Roman" w:cs="Times New Roman"/>
        </w:rPr>
        <w:t>, Wolters Kluwer  (3rd ed. 2010), Section 10.02.</w:t>
      </w:r>
    </w:p>
  </w:endnote>
  <w:endnote w:id="19">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 Section 3.8.</w:t>
      </w:r>
    </w:p>
  </w:endnote>
  <w:endnote w:id="20">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Zack, J., Collins, S., “Forensic Schedule Analysis – Chapter 2: Delay Analysis on Non-CPM Scheduled Projects,” AACE International, Annual Meeting Proceedings, 2012.  </w:t>
      </w:r>
    </w:p>
  </w:endnote>
  <w:endnote w:id="21">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There is effectively only one delay “methodology” that does not require an as-planned schedule, either original or reconstructed. It is most widely known as the “as-built critical path methodology.” This is not generally considered a CPM based methodology and is not recognized as a methodology by any of the recognized compilers of methodologies.  Nevertheless, it is frequently encountered in cases where there is no effective CPM schedule because it was never developed at the outset of the project, or more commonly, when there was no use of the schedule s that were developed. This methodology relies on the experience and knowledge of the expert who reviews the as-built data (see the next section for a discussion of this requirement) and identifies what he or she believes drove the project events and in the process identifies the quantification of the delay. While this is not a recognized methodology, it can be quite effective if the expert bases his opinions on the carefully considered as-built and can convince the trier of fact of his expertize.</w:t>
      </w:r>
    </w:p>
  </w:endnote>
  <w:endnote w:id="22">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w:t>
      </w:r>
      <w:proofErr w:type="gramStart"/>
      <w:r w:rsidRPr="00BB6458">
        <w:rPr>
          <w:rFonts w:ascii="Times New Roman" w:hAnsi="Times New Roman" w:cs="Times New Roman"/>
        </w:rPr>
        <w:t>,Section</w:t>
      </w:r>
      <w:proofErr w:type="gramEnd"/>
      <w:r w:rsidRPr="00BB6458">
        <w:rPr>
          <w:rFonts w:ascii="Times New Roman" w:hAnsi="Times New Roman" w:cs="Times New Roman"/>
        </w:rPr>
        <w:t xml:space="preserve"> 3.1.</w:t>
      </w:r>
    </w:p>
  </w:endnote>
  <w:endnote w:id="23">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(2011),Section  3.2, through 3.4</w:t>
      </w:r>
    </w:p>
  </w:endnote>
  <w:endnote w:id="24">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 xml:space="preserve">Wickwire, J., et al, </w:t>
      </w:r>
      <w:r w:rsidRPr="00B90082">
        <w:rPr>
          <w:rFonts w:ascii="Times New Roman" w:hAnsi="Times New Roman" w:cs="Times New Roman"/>
        </w:rPr>
        <w:t>Construction Scheduling</w:t>
      </w:r>
      <w:r w:rsidRPr="00BB6458">
        <w:rPr>
          <w:rFonts w:ascii="Times New Roman" w:hAnsi="Times New Roman" w:cs="Times New Roman"/>
        </w:rPr>
        <w:t>, Section 9.05.</w:t>
      </w:r>
      <w:proofErr w:type="gramEnd"/>
    </w:p>
  </w:endnote>
  <w:endnote w:id="25">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Ottesen, J., Martin, G., “CPM’s Contribution to Forensic Schedule Analysis</w:t>
      </w:r>
      <w:proofErr w:type="gramStart"/>
      <w:r w:rsidRPr="00BB6458">
        <w:rPr>
          <w:rFonts w:ascii="Times New Roman" w:hAnsi="Times New Roman" w:cs="Times New Roman"/>
        </w:rPr>
        <w:t>, ”</w:t>
      </w:r>
      <w:proofErr w:type="gramEnd"/>
      <w:r w:rsidRPr="00BB6458">
        <w:rPr>
          <w:rFonts w:ascii="Times New Roman" w:hAnsi="Times New Roman" w:cs="Times New Roman"/>
        </w:rPr>
        <w:t xml:space="preserve"> Cost Engineering, (February, 2011).</w:t>
      </w:r>
    </w:p>
  </w:endnote>
  <w:endnote w:id="26">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(2011),Section 3.6 and 3.7</w:t>
      </w:r>
    </w:p>
  </w:endnote>
  <w:endnote w:id="27">
    <w:p w:rsidR="00CF0DE3" w:rsidRPr="00BB6458" w:rsidRDefault="00CF0DE3"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Livengood, J. "Retrospective TIAs – Time to Lay them to Rest,</w:t>
      </w:r>
      <w:proofErr w:type="gramStart"/>
      <w:r w:rsidRPr="00BB6458">
        <w:rPr>
          <w:rFonts w:ascii="Times New Roman" w:hAnsi="Times New Roman" w:cs="Times New Roman"/>
        </w:rPr>
        <w:t>"  AACE</w:t>
      </w:r>
      <w:proofErr w:type="gramEnd"/>
      <w:r w:rsidRPr="00BB6458">
        <w:rPr>
          <w:rFonts w:ascii="Times New Roman" w:hAnsi="Times New Roman" w:cs="Times New Roman"/>
        </w:rPr>
        <w:t xml:space="preserve"> International Annual Meeting Proceedings, 2007.</w:t>
      </w:r>
    </w:p>
  </w:endnote>
  <w:endnote w:id="28">
    <w:p w:rsidR="00CF0DE3" w:rsidRPr="00BB6458" w:rsidRDefault="00CF0DE3" w:rsidP="003A7868">
      <w:pPr>
        <w:pStyle w:val="Foot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Ronald M., Winter, R. Calvey, T., AACE International Recommended Practice No. 52R-06 (2006)</w:t>
      </w:r>
    </w:p>
    <w:p w:rsidR="00CF0DE3" w:rsidRPr="00BB6458" w:rsidRDefault="00CF0DE3" w:rsidP="003A7868">
      <w:pPr>
        <w:pStyle w:val="EndnoteText"/>
        <w:spacing w:after="120"/>
        <w:rPr>
          <w:rFonts w:ascii="Times New Roman" w:hAnsi="Times New Roman" w:cs="Times New Roman"/>
        </w:rPr>
      </w:pPr>
      <w:r w:rsidRPr="00BB6458">
        <w:rPr>
          <w:rFonts w:ascii="Times New Roman" w:hAnsi="Times New Roman" w:cs="Times New Roman"/>
        </w:rPr>
        <w:t>Time Impact Analysis – As Applied in Construction, AACE International, Morgantown, WV.</w:t>
      </w:r>
    </w:p>
  </w:endnote>
  <w:endnote w:id="29">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i/>
        </w:rPr>
        <w:t>Titan Pacific Construction Corp. v. U.S</w:t>
      </w:r>
      <w:r w:rsidRPr="00BB6458">
        <w:rPr>
          <w:rFonts w:ascii="Times New Roman" w:hAnsi="Times New Roman" w:cs="Times New Roman"/>
        </w:rPr>
        <w:t>., 17 Cl. Ct. 630 (1989).</w:t>
      </w:r>
      <w:proofErr w:type="gramEnd"/>
    </w:p>
  </w:endnote>
  <w:endnote w:id="30">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Wickwire, J., et al, </w:t>
      </w:r>
      <w:r w:rsidRPr="00B90082">
        <w:rPr>
          <w:rFonts w:ascii="Times New Roman" w:hAnsi="Times New Roman" w:cs="Times New Roman"/>
        </w:rPr>
        <w:t>Construction Scheduling</w:t>
      </w:r>
      <w:r w:rsidRPr="00BB6458">
        <w:rPr>
          <w:rFonts w:ascii="Times New Roman" w:hAnsi="Times New Roman" w:cs="Times New Roman"/>
        </w:rPr>
        <w:t>, Section 9.08 [F].</w:t>
      </w:r>
    </w:p>
  </w:endnote>
  <w:endnote w:id="31">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w:t>
      </w:r>
      <w:proofErr w:type="gramStart"/>
      <w:r w:rsidRPr="00BB6458">
        <w:rPr>
          <w:rFonts w:ascii="Times New Roman" w:hAnsi="Times New Roman" w:cs="Times New Roman"/>
        </w:rPr>
        <w:t>,Section</w:t>
      </w:r>
      <w:proofErr w:type="gramEnd"/>
      <w:r w:rsidRPr="00BB6458">
        <w:rPr>
          <w:rFonts w:ascii="Times New Roman" w:hAnsi="Times New Roman" w:cs="Times New Roman"/>
        </w:rPr>
        <w:t xml:space="preserve"> 3.8 and 3.9.</w:t>
      </w:r>
    </w:p>
  </w:endnote>
  <w:endnote w:id="32">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Wickwire, J., et al, </w:t>
      </w:r>
      <w:r w:rsidRPr="00B90082">
        <w:rPr>
          <w:rFonts w:ascii="Times New Roman" w:hAnsi="Times New Roman" w:cs="Times New Roman"/>
        </w:rPr>
        <w:t>Construction Scheduling</w:t>
      </w:r>
      <w:r w:rsidRPr="00BB6458">
        <w:rPr>
          <w:rFonts w:ascii="Times New Roman" w:hAnsi="Times New Roman" w:cs="Times New Roman"/>
        </w:rPr>
        <w:t>, Section 9.06 [B].</w:t>
      </w:r>
    </w:p>
  </w:endnote>
  <w:endnote w:id="33">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w:t>
      </w:r>
      <w:r w:rsidRPr="00B90082">
        <w:rPr>
          <w:rFonts w:ascii="Times New Roman" w:hAnsi="Times New Roman" w:cs="Times New Roman"/>
        </w:rPr>
        <w:t>Construction Law</w:t>
      </w:r>
      <w:r w:rsidRPr="00BB6458">
        <w:rPr>
          <w:rFonts w:ascii="Times New Roman" w:hAnsi="Times New Roman" w:cs="Times New Roman"/>
        </w:rPr>
        <w:t>, Section 15:90.</w:t>
      </w:r>
    </w:p>
  </w:endnote>
  <w:endnote w:id="34">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 xml:space="preserve">Bat </w:t>
      </w:r>
      <w:proofErr w:type="gramStart"/>
      <w:r w:rsidRPr="00BB6458">
        <w:rPr>
          <w:rFonts w:ascii="Times New Roman" w:hAnsi="Times New Roman" w:cs="Times New Roman"/>
          <w:i/>
        </w:rPr>
        <w:t>Masonry.,</w:t>
      </w:r>
      <w:proofErr w:type="gramEnd"/>
      <w:r w:rsidRPr="00BB6458">
        <w:rPr>
          <w:rFonts w:ascii="Times New Roman" w:hAnsi="Times New Roman" w:cs="Times New Roman"/>
          <w:i/>
        </w:rPr>
        <w:t xml:space="preserve"> Inc. v. Pike-Paschen Joint Venture III</w:t>
      </w:r>
      <w:r w:rsidRPr="00BB6458">
        <w:rPr>
          <w:rFonts w:ascii="Times New Roman" w:hAnsi="Times New Roman" w:cs="Times New Roman"/>
        </w:rPr>
        <w:t>, 842 F. Supp. 174, 182 (D. Md. 1983).</w:t>
      </w:r>
    </w:p>
  </w:endnote>
  <w:endnote w:id="35">
    <w:p w:rsidR="001C08B1" w:rsidRPr="00BB6458" w:rsidRDefault="001C08B1"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 xml:space="preserve">Wickwire, J., et al, </w:t>
      </w:r>
      <w:r w:rsidRPr="00B90082">
        <w:rPr>
          <w:rFonts w:ascii="Times New Roman" w:hAnsi="Times New Roman" w:cs="Times New Roman"/>
        </w:rPr>
        <w:t>Construction Scheduling</w:t>
      </w:r>
      <w:r w:rsidRPr="00BB6458">
        <w:rPr>
          <w:rFonts w:ascii="Times New Roman" w:hAnsi="Times New Roman" w:cs="Times New Roman"/>
        </w:rPr>
        <w:t>, Section 7.10A.</w:t>
      </w:r>
      <w:proofErr w:type="gramEnd"/>
    </w:p>
  </w:endnote>
  <w:endnote w:id="36">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 Section 4.4A.</w:t>
      </w:r>
    </w:p>
  </w:endnote>
  <w:endnote w:id="37">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 xml:space="preserve">Wickwire, J., et al, </w:t>
      </w:r>
      <w:r w:rsidRPr="00B90082">
        <w:rPr>
          <w:rFonts w:ascii="Times New Roman" w:hAnsi="Times New Roman" w:cs="Times New Roman"/>
        </w:rPr>
        <w:t>Construction Scheduling</w:t>
      </w:r>
      <w:r w:rsidRPr="00BB6458">
        <w:rPr>
          <w:rFonts w:ascii="Times New Roman" w:hAnsi="Times New Roman" w:cs="Times New Roman"/>
        </w:rPr>
        <w:t>, Section 7.10 B.</w:t>
      </w:r>
      <w:proofErr w:type="gramEnd"/>
    </w:p>
  </w:endnote>
  <w:endnote w:id="38">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w:t>
      </w:r>
      <w:r w:rsidRPr="00B90082">
        <w:rPr>
          <w:rFonts w:ascii="Times New Roman" w:hAnsi="Times New Roman" w:cs="Times New Roman"/>
        </w:rPr>
        <w:t>Construction Law</w:t>
      </w:r>
      <w:r w:rsidRPr="00BB6458">
        <w:rPr>
          <w:rFonts w:ascii="Times New Roman" w:hAnsi="Times New Roman" w:cs="Times New Roman"/>
        </w:rPr>
        <w:t>, Section 15:95.</w:t>
      </w:r>
    </w:p>
  </w:endnote>
  <w:endnote w:id="39">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w:t>
      </w:r>
      <w:r w:rsidRPr="00B90082">
        <w:rPr>
          <w:rFonts w:ascii="Times New Roman" w:hAnsi="Times New Roman" w:cs="Times New Roman"/>
        </w:rPr>
        <w:t>Construction Law</w:t>
      </w:r>
      <w:r w:rsidRPr="00BB6458">
        <w:rPr>
          <w:rFonts w:ascii="Times New Roman" w:hAnsi="Times New Roman" w:cs="Times New Roman"/>
        </w:rPr>
        <w:t>, Section 15:96.</w:t>
      </w:r>
    </w:p>
  </w:endnote>
  <w:endnote w:id="40">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An exception to this rule is when the course on dealing shows that the owner would not even consider a request for a time extension and thus submitting one would be a waste of time. Contractors should not rely on this exception.  </w:t>
      </w:r>
      <w:proofErr w:type="gramStart"/>
      <w:r w:rsidRPr="00BB6458">
        <w:rPr>
          <w:rFonts w:ascii="Times New Roman" w:hAnsi="Times New Roman" w:cs="Times New Roman"/>
        </w:rPr>
        <w:t>See Gibbs Shipyard, Inc., ASBCA No. 9809, 67-2 BCA 6499 (1967).</w:t>
      </w:r>
      <w:proofErr w:type="gramEnd"/>
    </w:p>
  </w:endnote>
  <w:endnote w:id="41">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Bramble, B., Construction Delay, Section 6.05[C].</w:t>
      </w:r>
      <w:proofErr w:type="gramEnd"/>
    </w:p>
  </w:endnote>
  <w:endnote w:id="42">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Continental Heller Corp, 84-2 BCA 17275 (1984).</w:t>
      </w:r>
      <w:proofErr w:type="gramEnd"/>
    </w:p>
  </w:endnote>
  <w:endnote w:id="43">
    <w:p w:rsidR="00AD4474" w:rsidRPr="00BB6458" w:rsidRDefault="00AD4474"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i/>
        </w:rPr>
        <w:t>Nello l. Teer Co. v. Washington Metropolitan Transportation Authority</w:t>
      </w:r>
      <w:r w:rsidRPr="00BB6458">
        <w:rPr>
          <w:rFonts w:ascii="Times New Roman" w:hAnsi="Times New Roman" w:cs="Times New Roman"/>
        </w:rPr>
        <w:t>, 695 F. Supp. 583 (D.D.C. 1988).</w:t>
      </w:r>
      <w:proofErr w:type="gramEnd"/>
    </w:p>
  </w:endnote>
  <w:endnote w:id="44">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w:t>
      </w:r>
      <w:r w:rsidRPr="00B90082">
        <w:rPr>
          <w:rFonts w:ascii="Times New Roman" w:hAnsi="Times New Roman" w:cs="Times New Roman"/>
        </w:rPr>
        <w:t>Construction Law</w:t>
      </w:r>
      <w:r w:rsidRPr="00BB6458">
        <w:rPr>
          <w:rFonts w:ascii="Times New Roman" w:hAnsi="Times New Roman" w:cs="Times New Roman"/>
        </w:rPr>
        <w:t>, Section 15:98.</w:t>
      </w:r>
    </w:p>
  </w:endnote>
  <w:endnote w:id="45">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i/>
        </w:rPr>
        <w:t>Norair Engineering Corp. v. U.S</w:t>
      </w:r>
      <w:r w:rsidRPr="00BB6458">
        <w:rPr>
          <w:rFonts w:ascii="Times New Roman" w:hAnsi="Times New Roman" w:cs="Times New Roman"/>
        </w:rPr>
        <w:t>., 229 Ct. Cl. 160, 666 F.2d 549 (1981).</w:t>
      </w:r>
      <w:proofErr w:type="gramEnd"/>
    </w:p>
  </w:endnote>
  <w:endnote w:id="46">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Pathman Construction Co., ASBCA No. 37351, 93-1 BCA 25893 (1993).</w:t>
      </w:r>
      <w:proofErr w:type="gramEnd"/>
    </w:p>
  </w:endnote>
  <w:endnote w:id="47">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Construction Law, Section 15:101.</w:t>
      </w:r>
    </w:p>
  </w:endnote>
  <w:endnote w:id="48">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Bruner, P. and O’Connor, J., </w:t>
      </w:r>
      <w:r w:rsidRPr="00B90082">
        <w:rPr>
          <w:rFonts w:ascii="Times New Roman" w:hAnsi="Times New Roman" w:cs="Times New Roman"/>
        </w:rPr>
        <w:t>Construction Law</w:t>
      </w:r>
      <w:r w:rsidRPr="00BB6458">
        <w:rPr>
          <w:rFonts w:ascii="Times New Roman" w:hAnsi="Times New Roman" w:cs="Times New Roman"/>
        </w:rPr>
        <w:t>, Section 15:100.</w:t>
      </w:r>
    </w:p>
  </w:endnote>
  <w:endnote w:id="49">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i/>
        </w:rPr>
        <w:t>Mobile Chem. Co. v. Blount Bros. Corp.</w:t>
      </w:r>
      <w:r w:rsidRPr="00BB6458">
        <w:rPr>
          <w:rFonts w:ascii="Times New Roman" w:hAnsi="Times New Roman" w:cs="Times New Roman"/>
        </w:rPr>
        <w:t xml:space="preserve"> 809 F2d. 1175 (5</w:t>
      </w:r>
      <w:r w:rsidRPr="00BB6458">
        <w:rPr>
          <w:rFonts w:ascii="Times New Roman" w:hAnsi="Times New Roman" w:cs="Times New Roman"/>
          <w:vertAlign w:val="superscript"/>
        </w:rPr>
        <w:t>th</w:t>
      </w:r>
      <w:r w:rsidRPr="00BB6458">
        <w:rPr>
          <w:rFonts w:ascii="Times New Roman" w:hAnsi="Times New Roman" w:cs="Times New Roman"/>
        </w:rPr>
        <w:t xml:space="preserve"> Cir. 1987).</w:t>
      </w:r>
      <w:proofErr w:type="gramEnd"/>
    </w:p>
  </w:endnote>
  <w:endnote w:id="50">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Hoshino, K, et al, Recommended Practice 29R-03 (2011), Section 4.2B.</w:t>
      </w:r>
    </w:p>
  </w:endnote>
  <w:endnote w:id="51">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Dale, S. and D’Onofrio, R., “</w:t>
      </w:r>
      <w:r w:rsidRPr="00BB6458">
        <w:rPr>
          <w:rFonts w:ascii="Times New Roman" w:hAnsi="Times New Roman" w:cs="Times New Roman"/>
          <w:i/>
        </w:rPr>
        <w:t>Reconciling Concurrency in Schedule Delay and Construction Acceleration</w:t>
      </w:r>
      <w:r w:rsidRPr="00BB6458">
        <w:rPr>
          <w:rFonts w:ascii="Times New Roman" w:hAnsi="Times New Roman" w:cs="Times New Roman"/>
        </w:rPr>
        <w:t>,” (2010) 39 Public Cont.</w:t>
      </w:r>
      <w:proofErr w:type="gramEnd"/>
      <w:r w:rsidRPr="00BB6458">
        <w:rPr>
          <w:rFonts w:ascii="Times New Roman" w:hAnsi="Times New Roman" w:cs="Times New Roman"/>
        </w:rPr>
        <w:t xml:space="preserve">  </w:t>
      </w:r>
      <w:proofErr w:type="gramStart"/>
      <w:r w:rsidRPr="00BB6458">
        <w:rPr>
          <w:rFonts w:ascii="Times New Roman" w:hAnsi="Times New Roman" w:cs="Times New Roman"/>
        </w:rPr>
        <w:t>L.J.</w:t>
      </w:r>
      <w:proofErr w:type="gramEnd"/>
      <w:r w:rsidRPr="00BB6458">
        <w:rPr>
          <w:rFonts w:ascii="Times New Roman" w:hAnsi="Times New Roman" w:cs="Times New Roman"/>
        </w:rPr>
        <w:t xml:space="preserve">  161.</w:t>
      </w:r>
    </w:p>
  </w:endnote>
  <w:endnote w:id="52">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rPr>
        <w:t>Hemphill Contracting Co., 94-1 BCA (CCH) ¶ 26,491, at 131,842.</w:t>
      </w:r>
      <w:proofErr w:type="gramEnd"/>
      <w:r w:rsidRPr="00BB6458">
        <w:rPr>
          <w:rFonts w:ascii="Times New Roman" w:hAnsi="Times New Roman" w:cs="Times New Roman"/>
        </w:rPr>
        <w:t xml:space="preserve"> (1994).</w:t>
      </w:r>
    </w:p>
  </w:endnote>
  <w:endnote w:id="53">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Livengood, J., Bryant, C., "</w:t>
      </w:r>
      <w:r w:rsidRPr="00BB6458">
        <w:rPr>
          <w:rFonts w:ascii="Times New Roman" w:hAnsi="Times New Roman" w:cs="Times New Roman"/>
          <w:i/>
        </w:rPr>
        <w:t>Calculating Imaginary Numbers: Time Quantification in Acceleration</w:t>
      </w:r>
      <w:r w:rsidRPr="00BB6458">
        <w:rPr>
          <w:rFonts w:ascii="Times New Roman" w:hAnsi="Times New Roman" w:cs="Times New Roman"/>
        </w:rPr>
        <w:t>”, AACE International, Annual Meeting Proceedings, 2004.</w:t>
      </w:r>
    </w:p>
  </w:endnote>
  <w:endnote w:id="54">
    <w:p w:rsidR="00ED249C" w:rsidRPr="00BB6458" w:rsidRDefault="00ED249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Some experts use the Contemporaneous Period Analysis methodology (Recommended Practice 29R-03 (2011), Section 3.3 and 3.4) to establish acceleration. In these cases they are performing the methodology as if it were TIA, with but-for considerations.</w:t>
      </w:r>
    </w:p>
  </w:endnote>
  <w:endnote w:id="55">
    <w:p w:rsidR="00505D0C" w:rsidRPr="00BB6458" w:rsidRDefault="00505D0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00B90082">
        <w:rPr>
          <w:rFonts w:ascii="Times New Roman" w:hAnsi="Times New Roman" w:cs="Times New Roman"/>
        </w:rPr>
        <w:t xml:space="preserve"> </w:t>
      </w:r>
      <w:r w:rsidR="00B90082" w:rsidRPr="00B90082">
        <w:rPr>
          <w:rFonts w:ascii="Times New Roman" w:hAnsi="Times New Roman" w:cs="Times New Roman"/>
          <w:i/>
        </w:rPr>
        <w:t>See</w:t>
      </w:r>
      <w:r w:rsidR="00B90082">
        <w:rPr>
          <w:rFonts w:ascii="Times New Roman" w:hAnsi="Times New Roman" w:cs="Times New Roman"/>
        </w:rPr>
        <w:t xml:space="preserve"> endnote 21</w:t>
      </w:r>
      <w:r w:rsidRPr="00BB6458">
        <w:rPr>
          <w:rFonts w:ascii="Times New Roman" w:hAnsi="Times New Roman" w:cs="Times New Roman"/>
        </w:rPr>
        <w:t>.</w:t>
      </w:r>
    </w:p>
  </w:endnote>
  <w:endnote w:id="56">
    <w:p w:rsidR="00505D0C" w:rsidRPr="00BB6458" w:rsidRDefault="00505D0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See</w:t>
      </w:r>
      <w:r w:rsidRPr="00BB6458">
        <w:rPr>
          <w:rFonts w:ascii="Times New Roman" w:hAnsi="Times New Roman" w:cs="Times New Roman"/>
        </w:rPr>
        <w:t xml:space="preserve"> </w:t>
      </w:r>
      <w:r w:rsidR="00B90082">
        <w:rPr>
          <w:rFonts w:ascii="Times New Roman" w:hAnsi="Times New Roman" w:cs="Times New Roman"/>
        </w:rPr>
        <w:t>ConsensusDocs</w:t>
      </w:r>
      <w:r w:rsidRPr="00BB6458">
        <w:rPr>
          <w:rFonts w:ascii="Times New Roman" w:hAnsi="Times New Roman" w:cs="Times New Roman"/>
        </w:rPr>
        <w:t xml:space="preserve"> 200; </w:t>
      </w:r>
      <w:r w:rsidRPr="00BB6458">
        <w:rPr>
          <w:rFonts w:ascii="Times New Roman" w:hAnsi="Times New Roman" w:cs="Times New Roman"/>
          <w:i/>
        </w:rPr>
        <w:t>see also</w:t>
      </w:r>
      <w:r w:rsidRPr="00BB6458">
        <w:rPr>
          <w:rFonts w:ascii="Times New Roman" w:hAnsi="Times New Roman" w:cs="Times New Roman"/>
        </w:rPr>
        <w:t xml:space="preserve"> AIA A201 (2007 </w:t>
      </w:r>
      <w:proofErr w:type="gramStart"/>
      <w:r w:rsidRPr="00BB6458">
        <w:rPr>
          <w:rFonts w:ascii="Times New Roman" w:hAnsi="Times New Roman" w:cs="Times New Roman"/>
        </w:rPr>
        <w:t>ed</w:t>
      </w:r>
      <w:proofErr w:type="gramEnd"/>
      <w:r w:rsidRPr="00BB6458">
        <w:rPr>
          <w:rFonts w:ascii="Times New Roman" w:hAnsi="Times New Roman" w:cs="Times New Roman"/>
        </w:rPr>
        <w:t>.).</w:t>
      </w:r>
    </w:p>
  </w:endnote>
  <w:endnote w:id="57">
    <w:p w:rsidR="00505D0C" w:rsidRPr="00BB6458" w:rsidRDefault="00505D0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00B90082">
        <w:rPr>
          <w:rFonts w:ascii="Times New Roman" w:hAnsi="Times New Roman" w:cs="Times New Roman"/>
        </w:rPr>
        <w:t xml:space="preserve"> See ConsensusDocs</w:t>
      </w:r>
      <w:r w:rsidRPr="00BB6458">
        <w:rPr>
          <w:rFonts w:ascii="Times New Roman" w:hAnsi="Times New Roman" w:cs="Times New Roman"/>
        </w:rPr>
        <w:t>200.</w:t>
      </w:r>
    </w:p>
  </w:endnote>
  <w:endnote w:id="58">
    <w:p w:rsidR="00505D0C" w:rsidRPr="00BB6458" w:rsidRDefault="00505D0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proofErr w:type="gramStart"/>
      <w:r w:rsidRPr="00BB6458">
        <w:rPr>
          <w:rFonts w:ascii="Times New Roman" w:hAnsi="Times New Roman" w:cs="Times New Roman"/>
          <w:i/>
        </w:rPr>
        <w:t>Marriot Corp. v. Dasta Construction Co</w:t>
      </w:r>
      <w:r w:rsidRPr="00BB6458">
        <w:rPr>
          <w:rFonts w:ascii="Times New Roman" w:hAnsi="Times New Roman" w:cs="Times New Roman"/>
        </w:rPr>
        <w:t>., 26 F.3d 1057 (11</w:t>
      </w:r>
      <w:r w:rsidRPr="00BB6458">
        <w:rPr>
          <w:rFonts w:ascii="Times New Roman" w:hAnsi="Times New Roman" w:cs="Times New Roman"/>
          <w:vertAlign w:val="superscript"/>
        </w:rPr>
        <w:t>th</w:t>
      </w:r>
      <w:r w:rsidRPr="00BB6458">
        <w:rPr>
          <w:rFonts w:ascii="Times New Roman" w:hAnsi="Times New Roman" w:cs="Times New Roman"/>
        </w:rPr>
        <w:t xml:space="preserve"> Cir. 1994); </w:t>
      </w:r>
      <w:r w:rsidRPr="00BB6458">
        <w:rPr>
          <w:rFonts w:ascii="Times New Roman" w:hAnsi="Times New Roman" w:cs="Times New Roman"/>
          <w:i/>
        </w:rPr>
        <w:t>A.H.A. General Construction, Inc. v.</w:t>
      </w:r>
      <w:proofErr w:type="gramEnd"/>
      <w:r w:rsidRPr="00BB6458">
        <w:rPr>
          <w:rFonts w:ascii="Times New Roman" w:hAnsi="Times New Roman" w:cs="Times New Roman"/>
          <w:i/>
        </w:rPr>
        <w:t xml:space="preserve"> </w:t>
      </w:r>
      <w:proofErr w:type="gramStart"/>
      <w:r w:rsidRPr="00BB6458">
        <w:rPr>
          <w:rFonts w:ascii="Times New Roman" w:hAnsi="Times New Roman" w:cs="Times New Roman"/>
          <w:i/>
        </w:rPr>
        <w:t>New York City Housing Auth</w:t>
      </w:r>
      <w:r w:rsidRPr="00BB6458">
        <w:rPr>
          <w:rFonts w:ascii="Times New Roman" w:hAnsi="Times New Roman" w:cs="Times New Roman"/>
        </w:rPr>
        <w:t xml:space="preserve">., 92 N.Y.2d 20, 23-24, 699 N.E.2d 368 (1998); </w:t>
      </w:r>
      <w:r w:rsidRPr="00BB6458">
        <w:rPr>
          <w:rFonts w:ascii="Times New Roman" w:hAnsi="Times New Roman" w:cs="Times New Roman"/>
          <w:i/>
        </w:rPr>
        <w:t>F. Garofalo Electric Co., Inc. v.</w:t>
      </w:r>
      <w:proofErr w:type="gramEnd"/>
      <w:r w:rsidRPr="00BB6458">
        <w:rPr>
          <w:rFonts w:ascii="Times New Roman" w:hAnsi="Times New Roman" w:cs="Times New Roman"/>
          <w:i/>
        </w:rPr>
        <w:t xml:space="preserve"> </w:t>
      </w:r>
      <w:r w:rsidR="00B90082" w:rsidRPr="00BB6458">
        <w:rPr>
          <w:rFonts w:ascii="Times New Roman" w:hAnsi="Times New Roman" w:cs="Times New Roman"/>
          <w:i/>
        </w:rPr>
        <w:t>New York Univ</w:t>
      </w:r>
      <w:r w:rsidR="00B90082" w:rsidRPr="00BB6458">
        <w:rPr>
          <w:rFonts w:ascii="Times New Roman" w:hAnsi="Times New Roman" w:cs="Times New Roman"/>
        </w:rPr>
        <w:t xml:space="preserve">., 270 A.D.2d 76, 78, 705 N.Y.S.2d 327 (N.Y. App. Div. 2000), ; </w:t>
      </w:r>
      <w:r w:rsidR="00B90082" w:rsidRPr="00BB6458">
        <w:rPr>
          <w:rFonts w:ascii="Times New Roman" w:hAnsi="Times New Roman" w:cs="Times New Roman"/>
          <w:i/>
        </w:rPr>
        <w:t>McDevitt &amp; Street Co. v. Marriot Corp</w:t>
      </w:r>
      <w:r w:rsidR="00B90082" w:rsidRPr="00BB6458">
        <w:rPr>
          <w:rFonts w:ascii="Times New Roman" w:hAnsi="Times New Roman" w:cs="Times New Roman"/>
        </w:rPr>
        <w:t xml:space="preserve">. 713 F. Supp. 906, 916 (E.D. Va. 1989) </w:t>
      </w:r>
      <w:r w:rsidR="00B90082" w:rsidRPr="00BB6458">
        <w:rPr>
          <w:rFonts w:ascii="Times New Roman" w:hAnsi="Times New Roman" w:cs="Times New Roman"/>
          <w:i/>
        </w:rPr>
        <w:t>aff’d in part, rev’d in part</w:t>
      </w:r>
      <w:r w:rsidR="00B90082" w:rsidRPr="00BB6458">
        <w:rPr>
          <w:rFonts w:ascii="Times New Roman" w:hAnsi="Times New Roman" w:cs="Times New Roman"/>
        </w:rPr>
        <w:t>, 911 F.2d 723 (4</w:t>
      </w:r>
      <w:r w:rsidR="00B90082" w:rsidRPr="00BB6458">
        <w:rPr>
          <w:rFonts w:ascii="Times New Roman" w:hAnsi="Times New Roman" w:cs="Times New Roman"/>
          <w:vertAlign w:val="superscript"/>
        </w:rPr>
        <w:t>th</w:t>
      </w:r>
      <w:r w:rsidR="00B90082" w:rsidRPr="00BB6458">
        <w:rPr>
          <w:rFonts w:ascii="Times New Roman" w:hAnsi="Times New Roman" w:cs="Times New Roman"/>
        </w:rPr>
        <w:t xml:space="preserve"> Cir. 1990), ; </w:t>
      </w:r>
      <w:r w:rsidR="00B90082" w:rsidRPr="00BB6458">
        <w:rPr>
          <w:rFonts w:ascii="Times New Roman" w:hAnsi="Times New Roman" w:cs="Times New Roman"/>
          <w:i/>
        </w:rPr>
        <w:t>Mike M. Johnson, Inc. v. City of Spokane</w:t>
      </w:r>
      <w:r w:rsidR="00B90082">
        <w:rPr>
          <w:rFonts w:ascii="Times New Roman" w:hAnsi="Times New Roman" w:cs="Times New Roman"/>
        </w:rPr>
        <w:t>, 150 N.W.</w:t>
      </w:r>
      <w:r w:rsidR="00B90082" w:rsidRPr="00BB6458">
        <w:rPr>
          <w:rFonts w:ascii="Times New Roman" w:hAnsi="Times New Roman" w:cs="Times New Roman"/>
        </w:rPr>
        <w:t>2d 375, 379, 78 P.3d 161, 163 (2003).</w:t>
      </w:r>
    </w:p>
  </w:endnote>
  <w:endnote w:id="59">
    <w:p w:rsidR="00505D0C" w:rsidRPr="00BB6458" w:rsidRDefault="00505D0C" w:rsidP="003A7868">
      <w:pPr>
        <w:pStyle w:val="EndnoteText"/>
        <w:spacing w:after="120"/>
        <w:rPr>
          <w:rFonts w:ascii="Times New Roman" w:hAnsi="Times New Roman" w:cs="Times New Roman"/>
        </w:rPr>
      </w:pPr>
      <w:r w:rsidRPr="00BB6458">
        <w:rPr>
          <w:rStyle w:val="EndnoteReference"/>
          <w:rFonts w:ascii="Times New Roman" w:hAnsi="Times New Roman" w:cs="Times New Roman"/>
        </w:rPr>
        <w:endnoteRef/>
      </w:r>
      <w:r w:rsidRPr="00BB6458">
        <w:rPr>
          <w:rFonts w:ascii="Times New Roman" w:hAnsi="Times New Roman" w:cs="Times New Roman"/>
        </w:rPr>
        <w:t xml:space="preserve"> </w:t>
      </w:r>
      <w:r w:rsidRPr="00BB6458">
        <w:rPr>
          <w:rFonts w:ascii="Times New Roman" w:hAnsi="Times New Roman" w:cs="Times New Roman"/>
          <w:i/>
        </w:rPr>
        <w:t>See Ayers v. City of New Castle</w:t>
      </w:r>
      <w:r w:rsidRPr="00BB6458">
        <w:rPr>
          <w:rFonts w:ascii="Times New Roman" w:hAnsi="Times New Roman" w:cs="Times New Roman"/>
        </w:rPr>
        <w:t xml:space="preserve">, 10 Pa. Super. </w:t>
      </w:r>
      <w:proofErr w:type="gramStart"/>
      <w:r w:rsidRPr="00BB6458">
        <w:rPr>
          <w:rFonts w:ascii="Times New Roman" w:hAnsi="Times New Roman" w:cs="Times New Roman"/>
        </w:rPr>
        <w:t>559, 564 (Pa. Super.</w:t>
      </w:r>
      <w:proofErr w:type="gramEnd"/>
      <w:r w:rsidRPr="00BB6458">
        <w:rPr>
          <w:rFonts w:ascii="Times New Roman" w:hAnsi="Times New Roman" w:cs="Times New Roman"/>
        </w:rPr>
        <w:t xml:space="preserve"> </w:t>
      </w:r>
      <w:proofErr w:type="gramStart"/>
      <w:r w:rsidRPr="00BB6458">
        <w:rPr>
          <w:rFonts w:ascii="Times New Roman" w:hAnsi="Times New Roman" w:cs="Times New Roman"/>
        </w:rPr>
        <w:t>Ct. 1899</w:t>
      </w:r>
      <w:r w:rsidRPr="00BB6458">
        <w:rPr>
          <w:rFonts w:ascii="Times New Roman" w:hAnsi="Times New Roman" w:cs="Times New Roman"/>
          <w:i/>
        </w:rPr>
        <w:t>); D.A. Parrish &amp; Sons v. Cnty.</w:t>
      </w:r>
      <w:proofErr w:type="gramEnd"/>
      <w:r w:rsidRPr="00BB6458">
        <w:rPr>
          <w:rFonts w:ascii="Times New Roman" w:hAnsi="Times New Roman" w:cs="Times New Roman"/>
          <w:i/>
        </w:rPr>
        <w:t xml:space="preserve"> Sanitation Dist. No. 4 of Santa Clara</w:t>
      </w:r>
      <w:r w:rsidRPr="00BB6458">
        <w:rPr>
          <w:rFonts w:ascii="Times New Roman" w:hAnsi="Times New Roman" w:cs="Times New Roman"/>
        </w:rPr>
        <w:t xml:space="preserve">, 174 Cal. App. 2d 406, 410, 344 P.2d 883, 885 (Cal. Ct. App. 1959); </w:t>
      </w:r>
      <w:r w:rsidRPr="00BB6458">
        <w:rPr>
          <w:rFonts w:ascii="Times New Roman" w:hAnsi="Times New Roman" w:cs="Times New Roman"/>
          <w:i/>
        </w:rPr>
        <w:t>Brinderson Corp. v. Hampton Roads Sanitation Dist</w:t>
      </w:r>
      <w:r w:rsidRPr="00BB6458">
        <w:rPr>
          <w:rFonts w:ascii="Times New Roman" w:hAnsi="Times New Roman" w:cs="Times New Roman"/>
        </w:rPr>
        <w:t>., 825 F.2d 41, 44 (4</w:t>
      </w:r>
      <w:r w:rsidRPr="00BB6458">
        <w:rPr>
          <w:rFonts w:ascii="Times New Roman" w:hAnsi="Times New Roman" w:cs="Times New Roman"/>
          <w:vertAlign w:val="superscript"/>
        </w:rPr>
        <w:t>th</w:t>
      </w:r>
      <w:r w:rsidRPr="00BB6458">
        <w:rPr>
          <w:rFonts w:ascii="Times New Roman" w:hAnsi="Times New Roman" w:cs="Times New Roman"/>
        </w:rPr>
        <w:t xml:space="preserve"> Cir. 1987); </w:t>
      </w:r>
      <w:r w:rsidRPr="00BB6458">
        <w:rPr>
          <w:rFonts w:ascii="Times New Roman" w:hAnsi="Times New Roman" w:cs="Times New Roman"/>
          <w:i/>
        </w:rPr>
        <w:t>Neal &amp; Co., Inc. v. City of Dillingham</w:t>
      </w:r>
      <w:r w:rsidRPr="00BB6458">
        <w:rPr>
          <w:rFonts w:ascii="Times New Roman" w:hAnsi="Times New Roman" w:cs="Times New Roman"/>
        </w:rPr>
        <w:t xml:space="preserve">, 923 P.2d 89, 92 – 93 (Alaska 1996); </w:t>
      </w:r>
      <w:r w:rsidRPr="00BB6458">
        <w:rPr>
          <w:rFonts w:ascii="Times New Roman" w:hAnsi="Times New Roman" w:cs="Times New Roman"/>
          <w:i/>
        </w:rPr>
        <w:t>Sutton v. Metropolitan District Commission</w:t>
      </w:r>
      <w:r w:rsidRPr="00BB6458">
        <w:rPr>
          <w:rFonts w:ascii="Times New Roman" w:hAnsi="Times New Roman" w:cs="Times New Roman"/>
        </w:rPr>
        <w:t xml:space="preserve">, 423 Mass. 200, 208, 667 N.E.2d 838, 843 (1996); </w:t>
      </w:r>
      <w:r w:rsidRPr="00BB6458">
        <w:rPr>
          <w:rFonts w:ascii="Times New Roman" w:hAnsi="Times New Roman" w:cs="Times New Roman"/>
          <w:i/>
        </w:rPr>
        <w:t>Roger J. Au &amp; Son, Inc. v. Ne. Ohio Reg’l Sewer Dist</w:t>
      </w:r>
      <w:r w:rsidRPr="00BB6458">
        <w:rPr>
          <w:rFonts w:ascii="Times New Roman" w:hAnsi="Times New Roman" w:cs="Times New Roman"/>
        </w:rPr>
        <w:t>., 29 Ohio App. 3d 284, 291 – 292, 504 N.E.2d 1209, 1216 (Ohio Ct. App. 1986).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35905"/>
      <w:docPartObj>
        <w:docPartGallery w:val="Page Numbers (Bottom of Page)"/>
        <w:docPartUnique/>
      </w:docPartObj>
    </w:sdtPr>
    <w:sdtEndPr/>
    <w:sdtContent>
      <w:sdt>
        <w:sdtPr>
          <w:id w:val="-1669238322"/>
          <w:docPartObj>
            <w:docPartGallery w:val="Page Numbers (Top of Page)"/>
            <w:docPartUnique/>
          </w:docPartObj>
        </w:sdtPr>
        <w:sdtEndPr/>
        <w:sdtContent>
          <w:p w:rsidR="00D538EB" w:rsidRDefault="00D538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752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752E">
              <w:rPr>
                <w:b/>
                <w:bCs/>
                <w:noProof/>
              </w:rPr>
              <w:t>34</w:t>
            </w:r>
            <w:r>
              <w:rPr>
                <w:b/>
                <w:bCs/>
                <w:sz w:val="24"/>
                <w:szCs w:val="24"/>
              </w:rPr>
              <w:fldChar w:fldCharType="end"/>
            </w:r>
          </w:p>
        </w:sdtContent>
      </w:sdt>
    </w:sdtContent>
  </w:sdt>
  <w:p w:rsidR="003010A9" w:rsidRDefault="00301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93" w:rsidRDefault="002C2793" w:rsidP="00886600">
      <w:pPr>
        <w:spacing w:after="0" w:line="240" w:lineRule="auto"/>
      </w:pPr>
      <w:r>
        <w:separator/>
      </w:r>
    </w:p>
  </w:footnote>
  <w:footnote w:type="continuationSeparator" w:id="0">
    <w:p w:rsidR="002C2793" w:rsidRDefault="002C2793" w:rsidP="0088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A9" w:rsidRDefault="003010A9" w:rsidP="00EC761D">
    <w:pPr>
      <w:pStyle w:val="Header"/>
    </w:pPr>
    <w:r>
      <w:tab/>
    </w:r>
    <w:r>
      <w:tab/>
    </w:r>
  </w:p>
  <w:p w:rsidR="003010A9" w:rsidRPr="00EC761D" w:rsidRDefault="003010A9" w:rsidP="00EC7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1D8C"/>
    <w:multiLevelType w:val="hybridMultilevel"/>
    <w:tmpl w:val="7CA442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A765F8"/>
    <w:multiLevelType w:val="hybridMultilevel"/>
    <w:tmpl w:val="55DA1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23D7F"/>
    <w:multiLevelType w:val="hybridMultilevel"/>
    <w:tmpl w:val="55ECBC8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63FB0"/>
    <w:multiLevelType w:val="hybridMultilevel"/>
    <w:tmpl w:val="C248F046"/>
    <w:lvl w:ilvl="0" w:tplc="E88A9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E26C98"/>
    <w:multiLevelType w:val="hybridMultilevel"/>
    <w:tmpl w:val="7F78BDD2"/>
    <w:lvl w:ilvl="0" w:tplc="D20C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AA6148"/>
    <w:multiLevelType w:val="multilevel"/>
    <w:tmpl w:val="B5AE8598"/>
    <w:lvl w:ilvl="0">
      <w:start w:val="4"/>
      <w:numFmt w:val="upperRoman"/>
      <w:pStyle w:val="Heading1"/>
      <w:lvlText w:val="%1."/>
      <w:lvlJc w:val="left"/>
      <w:pPr>
        <w:ind w:left="0" w:firstLine="0"/>
      </w:pPr>
      <w:rPr>
        <w:rFonts w:hint="default"/>
      </w:rPr>
    </w:lvl>
    <w:lvl w:ilvl="1">
      <w:start w:val="4"/>
      <w:numFmt w:val="upperRoman"/>
      <w:lvlText w:val="%2."/>
      <w:lvlJc w:val="left"/>
      <w:pPr>
        <w:ind w:left="720" w:firstLine="0"/>
      </w:pPr>
      <w:rPr>
        <w:rFonts w:hint="default"/>
      </w:rPr>
    </w:lvl>
    <w:lvl w:ilvl="2">
      <w:start w:val="1"/>
      <w:numFmt w:val="lowerRoman"/>
      <w:pStyle w:val="Heading3"/>
      <w:lvlText w:val="%3."/>
      <w:lvlJc w:val="right"/>
      <w:pPr>
        <w:ind w:left="1440" w:firstLine="0"/>
      </w:pPr>
      <w:rPr>
        <w:rFonts w:hint="default"/>
      </w:rPr>
    </w:lvl>
    <w:lvl w:ilvl="3">
      <w:start w:val="1"/>
      <w:numFmt w:val="decimal"/>
      <w:pStyle w:val="Heading4"/>
      <w:lvlText w:val="%4."/>
      <w:lvlJc w:val="left"/>
      <w:pPr>
        <w:ind w:left="2160" w:firstLine="0"/>
      </w:pPr>
      <w:rPr>
        <w:rFonts w:hint="default"/>
      </w:rPr>
    </w:lvl>
    <w:lvl w:ilvl="4">
      <w:start w:val="1"/>
      <w:numFmt w:val="lowerLetter"/>
      <w:pStyle w:val="Heading5"/>
      <w:lvlText w:val="%5."/>
      <w:lvlJc w:val="left"/>
      <w:pPr>
        <w:ind w:left="2880" w:firstLine="0"/>
      </w:pPr>
      <w:rPr>
        <w:rFonts w:hint="default"/>
      </w:rPr>
    </w:lvl>
    <w:lvl w:ilvl="5">
      <w:start w:val="1"/>
      <w:numFmt w:val="lowerRoman"/>
      <w:pStyle w:val="Heading6"/>
      <w:lvlText w:val="%6."/>
      <w:lvlJc w:val="righ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90"/>
    <w:rsid w:val="00005DF6"/>
    <w:rsid w:val="00030922"/>
    <w:rsid w:val="000376A5"/>
    <w:rsid w:val="000433F5"/>
    <w:rsid w:val="00050016"/>
    <w:rsid w:val="00074F04"/>
    <w:rsid w:val="0007668E"/>
    <w:rsid w:val="000858CC"/>
    <w:rsid w:val="0009104E"/>
    <w:rsid w:val="000C7BB4"/>
    <w:rsid w:val="000E71BF"/>
    <w:rsid w:val="00112903"/>
    <w:rsid w:val="00126A0E"/>
    <w:rsid w:val="001300CB"/>
    <w:rsid w:val="00130765"/>
    <w:rsid w:val="0013335E"/>
    <w:rsid w:val="00135651"/>
    <w:rsid w:val="00162310"/>
    <w:rsid w:val="00174577"/>
    <w:rsid w:val="00195845"/>
    <w:rsid w:val="001A317D"/>
    <w:rsid w:val="001C08B1"/>
    <w:rsid w:val="001C2354"/>
    <w:rsid w:val="001E0582"/>
    <w:rsid w:val="001F32FA"/>
    <w:rsid w:val="001F3686"/>
    <w:rsid w:val="00224827"/>
    <w:rsid w:val="002353BD"/>
    <w:rsid w:val="00236DEB"/>
    <w:rsid w:val="00264DC4"/>
    <w:rsid w:val="00265E2B"/>
    <w:rsid w:val="002900D8"/>
    <w:rsid w:val="002C2793"/>
    <w:rsid w:val="002F68B1"/>
    <w:rsid w:val="002F7780"/>
    <w:rsid w:val="003010A9"/>
    <w:rsid w:val="00306772"/>
    <w:rsid w:val="00310459"/>
    <w:rsid w:val="003449E9"/>
    <w:rsid w:val="0035539E"/>
    <w:rsid w:val="003A0A1C"/>
    <w:rsid w:val="003A1E7E"/>
    <w:rsid w:val="003A7868"/>
    <w:rsid w:val="003B30EC"/>
    <w:rsid w:val="003B6B66"/>
    <w:rsid w:val="003C42B4"/>
    <w:rsid w:val="003D152B"/>
    <w:rsid w:val="003E0121"/>
    <w:rsid w:val="003F5BBE"/>
    <w:rsid w:val="004000B2"/>
    <w:rsid w:val="00402191"/>
    <w:rsid w:val="00423A1F"/>
    <w:rsid w:val="0044419C"/>
    <w:rsid w:val="004451F3"/>
    <w:rsid w:val="004544F2"/>
    <w:rsid w:val="0048267D"/>
    <w:rsid w:val="004A4BA9"/>
    <w:rsid w:val="004A6BA2"/>
    <w:rsid w:val="004F23C4"/>
    <w:rsid w:val="004F6E8B"/>
    <w:rsid w:val="0050119F"/>
    <w:rsid w:val="00505D0C"/>
    <w:rsid w:val="00513B59"/>
    <w:rsid w:val="00523990"/>
    <w:rsid w:val="00550192"/>
    <w:rsid w:val="005633D6"/>
    <w:rsid w:val="005736E8"/>
    <w:rsid w:val="00577ED8"/>
    <w:rsid w:val="005849F5"/>
    <w:rsid w:val="00584E57"/>
    <w:rsid w:val="00585DF6"/>
    <w:rsid w:val="00587BBD"/>
    <w:rsid w:val="00587E0C"/>
    <w:rsid w:val="00591A6E"/>
    <w:rsid w:val="0059672A"/>
    <w:rsid w:val="005B419D"/>
    <w:rsid w:val="005B4A9D"/>
    <w:rsid w:val="005D1E7F"/>
    <w:rsid w:val="005F1EB3"/>
    <w:rsid w:val="00602893"/>
    <w:rsid w:val="006033B5"/>
    <w:rsid w:val="006172A5"/>
    <w:rsid w:val="00653453"/>
    <w:rsid w:val="006555F3"/>
    <w:rsid w:val="00665FFE"/>
    <w:rsid w:val="0067765B"/>
    <w:rsid w:val="00685325"/>
    <w:rsid w:val="006A1858"/>
    <w:rsid w:val="006A436F"/>
    <w:rsid w:val="006A65ED"/>
    <w:rsid w:val="006E00E8"/>
    <w:rsid w:val="0071367A"/>
    <w:rsid w:val="00722F30"/>
    <w:rsid w:val="00733752"/>
    <w:rsid w:val="00736609"/>
    <w:rsid w:val="00764008"/>
    <w:rsid w:val="007713CC"/>
    <w:rsid w:val="00775184"/>
    <w:rsid w:val="00792C0D"/>
    <w:rsid w:val="00796BD7"/>
    <w:rsid w:val="007A0D4A"/>
    <w:rsid w:val="007A27DC"/>
    <w:rsid w:val="007A7DB4"/>
    <w:rsid w:val="007B1E90"/>
    <w:rsid w:val="007B5DFE"/>
    <w:rsid w:val="007C1C6F"/>
    <w:rsid w:val="007E2E15"/>
    <w:rsid w:val="007E6CA9"/>
    <w:rsid w:val="007F48B8"/>
    <w:rsid w:val="00810EF7"/>
    <w:rsid w:val="00822204"/>
    <w:rsid w:val="00826840"/>
    <w:rsid w:val="0083248B"/>
    <w:rsid w:val="0083502B"/>
    <w:rsid w:val="00886600"/>
    <w:rsid w:val="008867FC"/>
    <w:rsid w:val="00892A40"/>
    <w:rsid w:val="008B398F"/>
    <w:rsid w:val="008B6508"/>
    <w:rsid w:val="008B712F"/>
    <w:rsid w:val="008C4124"/>
    <w:rsid w:val="008F752E"/>
    <w:rsid w:val="0091360D"/>
    <w:rsid w:val="0092239D"/>
    <w:rsid w:val="00926F1D"/>
    <w:rsid w:val="00952259"/>
    <w:rsid w:val="0096157B"/>
    <w:rsid w:val="00962547"/>
    <w:rsid w:val="00966C53"/>
    <w:rsid w:val="009853B2"/>
    <w:rsid w:val="00996F35"/>
    <w:rsid w:val="009B0515"/>
    <w:rsid w:val="009B0E4F"/>
    <w:rsid w:val="009B769E"/>
    <w:rsid w:val="009D4FAF"/>
    <w:rsid w:val="009F6ACA"/>
    <w:rsid w:val="00A16C83"/>
    <w:rsid w:val="00A24105"/>
    <w:rsid w:val="00A41C2B"/>
    <w:rsid w:val="00A57F4A"/>
    <w:rsid w:val="00A60DE3"/>
    <w:rsid w:val="00A61ACF"/>
    <w:rsid w:val="00AB5F45"/>
    <w:rsid w:val="00AC0B59"/>
    <w:rsid w:val="00AD4474"/>
    <w:rsid w:val="00AF1F5D"/>
    <w:rsid w:val="00B06B33"/>
    <w:rsid w:val="00B474BF"/>
    <w:rsid w:val="00B536F8"/>
    <w:rsid w:val="00B5496F"/>
    <w:rsid w:val="00B573B5"/>
    <w:rsid w:val="00B73BC9"/>
    <w:rsid w:val="00B817C0"/>
    <w:rsid w:val="00B90082"/>
    <w:rsid w:val="00BB18F5"/>
    <w:rsid w:val="00BB6458"/>
    <w:rsid w:val="00BC5DFE"/>
    <w:rsid w:val="00BD1239"/>
    <w:rsid w:val="00BE1CBB"/>
    <w:rsid w:val="00BE40C0"/>
    <w:rsid w:val="00BE7056"/>
    <w:rsid w:val="00BE735D"/>
    <w:rsid w:val="00BF104F"/>
    <w:rsid w:val="00C1153C"/>
    <w:rsid w:val="00C33658"/>
    <w:rsid w:val="00C42DF7"/>
    <w:rsid w:val="00C62405"/>
    <w:rsid w:val="00C62516"/>
    <w:rsid w:val="00CB0186"/>
    <w:rsid w:val="00CC68CE"/>
    <w:rsid w:val="00CE17AA"/>
    <w:rsid w:val="00CF0DE3"/>
    <w:rsid w:val="00D538EB"/>
    <w:rsid w:val="00D82CD4"/>
    <w:rsid w:val="00DB131E"/>
    <w:rsid w:val="00DB1820"/>
    <w:rsid w:val="00DC2429"/>
    <w:rsid w:val="00DF112B"/>
    <w:rsid w:val="00DF6C77"/>
    <w:rsid w:val="00DF72A6"/>
    <w:rsid w:val="00E04915"/>
    <w:rsid w:val="00E1182F"/>
    <w:rsid w:val="00E22AC6"/>
    <w:rsid w:val="00E24BDA"/>
    <w:rsid w:val="00E25A3A"/>
    <w:rsid w:val="00E26329"/>
    <w:rsid w:val="00E417FC"/>
    <w:rsid w:val="00E7673F"/>
    <w:rsid w:val="00E84AFC"/>
    <w:rsid w:val="00EB4DAF"/>
    <w:rsid w:val="00EB62E0"/>
    <w:rsid w:val="00EC187B"/>
    <w:rsid w:val="00EC3B6C"/>
    <w:rsid w:val="00EC6EE2"/>
    <w:rsid w:val="00EC761D"/>
    <w:rsid w:val="00ED249C"/>
    <w:rsid w:val="00ED790F"/>
    <w:rsid w:val="00F16355"/>
    <w:rsid w:val="00F70C99"/>
    <w:rsid w:val="00F809A3"/>
    <w:rsid w:val="00F9741F"/>
    <w:rsid w:val="00FB3812"/>
    <w:rsid w:val="00FC5402"/>
    <w:rsid w:val="00FD2118"/>
    <w:rsid w:val="00FE4D2A"/>
    <w:rsid w:val="00FF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17D"/>
    <w:pPr>
      <w:keepNext/>
      <w:keepLines/>
      <w:widowControl w:val="0"/>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A317D"/>
    <w:pPr>
      <w:keepNext/>
      <w:keepLines/>
      <w:widowControl w:val="0"/>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317D"/>
    <w:pPr>
      <w:keepNext/>
      <w:keepLines/>
      <w:widowControl w:val="0"/>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317D"/>
    <w:pPr>
      <w:keepNext/>
      <w:keepLines/>
      <w:widowControl w:val="0"/>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17D"/>
    <w:pPr>
      <w:keepNext/>
      <w:keepLines/>
      <w:widowControl w:val="0"/>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17D"/>
    <w:pPr>
      <w:keepNext/>
      <w:keepLines/>
      <w:widowControl w:val="0"/>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17D"/>
    <w:pPr>
      <w:keepNext/>
      <w:keepLines/>
      <w:widowControl w:val="0"/>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17D"/>
    <w:pPr>
      <w:keepNext/>
      <w:keepLines/>
      <w:widowControl w:val="0"/>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990"/>
    <w:pPr>
      <w:ind w:left="720"/>
      <w:contextualSpacing/>
    </w:pPr>
  </w:style>
  <w:style w:type="paragraph" w:styleId="Header">
    <w:name w:val="header"/>
    <w:basedOn w:val="Normal"/>
    <w:link w:val="HeaderChar"/>
    <w:uiPriority w:val="99"/>
    <w:unhideWhenUsed/>
    <w:rsid w:val="00886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00"/>
  </w:style>
  <w:style w:type="paragraph" w:styleId="Footer">
    <w:name w:val="footer"/>
    <w:basedOn w:val="Normal"/>
    <w:link w:val="FooterChar"/>
    <w:uiPriority w:val="99"/>
    <w:unhideWhenUsed/>
    <w:rsid w:val="00886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00"/>
  </w:style>
  <w:style w:type="character" w:styleId="CommentReference">
    <w:name w:val="annotation reference"/>
    <w:basedOn w:val="DefaultParagraphFont"/>
    <w:uiPriority w:val="99"/>
    <w:semiHidden/>
    <w:unhideWhenUsed/>
    <w:rsid w:val="00265E2B"/>
    <w:rPr>
      <w:sz w:val="16"/>
      <w:szCs w:val="16"/>
    </w:rPr>
  </w:style>
  <w:style w:type="paragraph" w:styleId="CommentText">
    <w:name w:val="annotation text"/>
    <w:basedOn w:val="Normal"/>
    <w:link w:val="CommentTextChar"/>
    <w:uiPriority w:val="99"/>
    <w:semiHidden/>
    <w:unhideWhenUsed/>
    <w:rsid w:val="00265E2B"/>
    <w:pPr>
      <w:spacing w:line="240" w:lineRule="auto"/>
    </w:pPr>
    <w:rPr>
      <w:sz w:val="20"/>
      <w:szCs w:val="20"/>
    </w:rPr>
  </w:style>
  <w:style w:type="character" w:customStyle="1" w:styleId="CommentTextChar">
    <w:name w:val="Comment Text Char"/>
    <w:basedOn w:val="DefaultParagraphFont"/>
    <w:link w:val="CommentText"/>
    <w:uiPriority w:val="99"/>
    <w:semiHidden/>
    <w:rsid w:val="00265E2B"/>
    <w:rPr>
      <w:sz w:val="20"/>
      <w:szCs w:val="20"/>
    </w:rPr>
  </w:style>
  <w:style w:type="paragraph" w:styleId="CommentSubject">
    <w:name w:val="annotation subject"/>
    <w:basedOn w:val="CommentText"/>
    <w:next w:val="CommentText"/>
    <w:link w:val="CommentSubjectChar"/>
    <w:uiPriority w:val="99"/>
    <w:semiHidden/>
    <w:unhideWhenUsed/>
    <w:rsid w:val="00265E2B"/>
    <w:rPr>
      <w:b/>
      <w:bCs/>
    </w:rPr>
  </w:style>
  <w:style w:type="character" w:customStyle="1" w:styleId="CommentSubjectChar">
    <w:name w:val="Comment Subject Char"/>
    <w:basedOn w:val="CommentTextChar"/>
    <w:link w:val="CommentSubject"/>
    <w:uiPriority w:val="99"/>
    <w:semiHidden/>
    <w:rsid w:val="00265E2B"/>
    <w:rPr>
      <w:b/>
      <w:bCs/>
      <w:sz w:val="20"/>
      <w:szCs w:val="20"/>
    </w:rPr>
  </w:style>
  <w:style w:type="paragraph" w:styleId="Revision">
    <w:name w:val="Revision"/>
    <w:hidden/>
    <w:uiPriority w:val="99"/>
    <w:semiHidden/>
    <w:rsid w:val="00265E2B"/>
    <w:pPr>
      <w:spacing w:after="0" w:line="240" w:lineRule="auto"/>
    </w:pPr>
  </w:style>
  <w:style w:type="paragraph" w:styleId="BalloonText">
    <w:name w:val="Balloon Text"/>
    <w:basedOn w:val="Normal"/>
    <w:link w:val="BalloonTextChar"/>
    <w:uiPriority w:val="99"/>
    <w:semiHidden/>
    <w:unhideWhenUsed/>
    <w:rsid w:val="0026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2B"/>
    <w:rPr>
      <w:rFonts w:ascii="Tahoma" w:hAnsi="Tahoma" w:cs="Tahoma"/>
      <w:sz w:val="16"/>
      <w:szCs w:val="16"/>
    </w:rPr>
  </w:style>
  <w:style w:type="paragraph" w:styleId="EndnoteText">
    <w:name w:val="endnote text"/>
    <w:basedOn w:val="Normal"/>
    <w:link w:val="EndnoteTextChar"/>
    <w:uiPriority w:val="99"/>
    <w:semiHidden/>
    <w:unhideWhenUsed/>
    <w:rsid w:val="000376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76A5"/>
    <w:rPr>
      <w:sz w:val="20"/>
      <w:szCs w:val="20"/>
    </w:rPr>
  </w:style>
  <w:style w:type="character" w:styleId="EndnoteReference">
    <w:name w:val="endnote reference"/>
    <w:basedOn w:val="DefaultParagraphFont"/>
    <w:uiPriority w:val="99"/>
    <w:semiHidden/>
    <w:unhideWhenUsed/>
    <w:rsid w:val="000376A5"/>
    <w:rPr>
      <w:vertAlign w:val="superscript"/>
    </w:rPr>
  </w:style>
  <w:style w:type="paragraph" w:styleId="FootnoteText">
    <w:name w:val="footnote text"/>
    <w:basedOn w:val="Normal"/>
    <w:link w:val="FootnoteTextChar"/>
    <w:uiPriority w:val="99"/>
    <w:unhideWhenUsed/>
    <w:rsid w:val="00892A40"/>
    <w:pPr>
      <w:spacing w:after="0" w:line="240" w:lineRule="auto"/>
    </w:pPr>
    <w:rPr>
      <w:sz w:val="20"/>
      <w:szCs w:val="20"/>
    </w:rPr>
  </w:style>
  <w:style w:type="character" w:customStyle="1" w:styleId="FootnoteTextChar">
    <w:name w:val="Footnote Text Char"/>
    <w:basedOn w:val="DefaultParagraphFont"/>
    <w:link w:val="FootnoteText"/>
    <w:uiPriority w:val="99"/>
    <w:rsid w:val="00892A40"/>
    <w:rPr>
      <w:sz w:val="20"/>
      <w:szCs w:val="20"/>
    </w:rPr>
  </w:style>
  <w:style w:type="character" w:styleId="FootnoteReference">
    <w:name w:val="footnote reference"/>
    <w:basedOn w:val="DefaultParagraphFont"/>
    <w:uiPriority w:val="99"/>
    <w:semiHidden/>
    <w:unhideWhenUsed/>
    <w:rsid w:val="00892A40"/>
    <w:rPr>
      <w:vertAlign w:val="superscript"/>
    </w:rPr>
  </w:style>
  <w:style w:type="character" w:customStyle="1" w:styleId="Heading1Char">
    <w:name w:val="Heading 1 Char"/>
    <w:basedOn w:val="DefaultParagraphFont"/>
    <w:link w:val="Heading1"/>
    <w:uiPriority w:val="9"/>
    <w:rsid w:val="001A317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A3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A3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A3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A3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1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17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5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17D"/>
    <w:pPr>
      <w:keepNext/>
      <w:keepLines/>
      <w:widowControl w:val="0"/>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A317D"/>
    <w:pPr>
      <w:keepNext/>
      <w:keepLines/>
      <w:widowControl w:val="0"/>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317D"/>
    <w:pPr>
      <w:keepNext/>
      <w:keepLines/>
      <w:widowControl w:val="0"/>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317D"/>
    <w:pPr>
      <w:keepNext/>
      <w:keepLines/>
      <w:widowControl w:val="0"/>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17D"/>
    <w:pPr>
      <w:keepNext/>
      <w:keepLines/>
      <w:widowControl w:val="0"/>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17D"/>
    <w:pPr>
      <w:keepNext/>
      <w:keepLines/>
      <w:widowControl w:val="0"/>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17D"/>
    <w:pPr>
      <w:keepNext/>
      <w:keepLines/>
      <w:widowControl w:val="0"/>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17D"/>
    <w:pPr>
      <w:keepNext/>
      <w:keepLines/>
      <w:widowControl w:val="0"/>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990"/>
    <w:pPr>
      <w:ind w:left="720"/>
      <w:contextualSpacing/>
    </w:pPr>
  </w:style>
  <w:style w:type="paragraph" w:styleId="Header">
    <w:name w:val="header"/>
    <w:basedOn w:val="Normal"/>
    <w:link w:val="HeaderChar"/>
    <w:uiPriority w:val="99"/>
    <w:unhideWhenUsed/>
    <w:rsid w:val="00886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00"/>
  </w:style>
  <w:style w:type="paragraph" w:styleId="Footer">
    <w:name w:val="footer"/>
    <w:basedOn w:val="Normal"/>
    <w:link w:val="FooterChar"/>
    <w:uiPriority w:val="99"/>
    <w:unhideWhenUsed/>
    <w:rsid w:val="00886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00"/>
  </w:style>
  <w:style w:type="character" w:styleId="CommentReference">
    <w:name w:val="annotation reference"/>
    <w:basedOn w:val="DefaultParagraphFont"/>
    <w:uiPriority w:val="99"/>
    <w:semiHidden/>
    <w:unhideWhenUsed/>
    <w:rsid w:val="00265E2B"/>
    <w:rPr>
      <w:sz w:val="16"/>
      <w:szCs w:val="16"/>
    </w:rPr>
  </w:style>
  <w:style w:type="paragraph" w:styleId="CommentText">
    <w:name w:val="annotation text"/>
    <w:basedOn w:val="Normal"/>
    <w:link w:val="CommentTextChar"/>
    <w:uiPriority w:val="99"/>
    <w:semiHidden/>
    <w:unhideWhenUsed/>
    <w:rsid w:val="00265E2B"/>
    <w:pPr>
      <w:spacing w:line="240" w:lineRule="auto"/>
    </w:pPr>
    <w:rPr>
      <w:sz w:val="20"/>
      <w:szCs w:val="20"/>
    </w:rPr>
  </w:style>
  <w:style w:type="character" w:customStyle="1" w:styleId="CommentTextChar">
    <w:name w:val="Comment Text Char"/>
    <w:basedOn w:val="DefaultParagraphFont"/>
    <w:link w:val="CommentText"/>
    <w:uiPriority w:val="99"/>
    <w:semiHidden/>
    <w:rsid w:val="00265E2B"/>
    <w:rPr>
      <w:sz w:val="20"/>
      <w:szCs w:val="20"/>
    </w:rPr>
  </w:style>
  <w:style w:type="paragraph" w:styleId="CommentSubject">
    <w:name w:val="annotation subject"/>
    <w:basedOn w:val="CommentText"/>
    <w:next w:val="CommentText"/>
    <w:link w:val="CommentSubjectChar"/>
    <w:uiPriority w:val="99"/>
    <w:semiHidden/>
    <w:unhideWhenUsed/>
    <w:rsid w:val="00265E2B"/>
    <w:rPr>
      <w:b/>
      <w:bCs/>
    </w:rPr>
  </w:style>
  <w:style w:type="character" w:customStyle="1" w:styleId="CommentSubjectChar">
    <w:name w:val="Comment Subject Char"/>
    <w:basedOn w:val="CommentTextChar"/>
    <w:link w:val="CommentSubject"/>
    <w:uiPriority w:val="99"/>
    <w:semiHidden/>
    <w:rsid w:val="00265E2B"/>
    <w:rPr>
      <w:b/>
      <w:bCs/>
      <w:sz w:val="20"/>
      <w:szCs w:val="20"/>
    </w:rPr>
  </w:style>
  <w:style w:type="paragraph" w:styleId="Revision">
    <w:name w:val="Revision"/>
    <w:hidden/>
    <w:uiPriority w:val="99"/>
    <w:semiHidden/>
    <w:rsid w:val="00265E2B"/>
    <w:pPr>
      <w:spacing w:after="0" w:line="240" w:lineRule="auto"/>
    </w:pPr>
  </w:style>
  <w:style w:type="paragraph" w:styleId="BalloonText">
    <w:name w:val="Balloon Text"/>
    <w:basedOn w:val="Normal"/>
    <w:link w:val="BalloonTextChar"/>
    <w:uiPriority w:val="99"/>
    <w:semiHidden/>
    <w:unhideWhenUsed/>
    <w:rsid w:val="00265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2B"/>
    <w:rPr>
      <w:rFonts w:ascii="Tahoma" w:hAnsi="Tahoma" w:cs="Tahoma"/>
      <w:sz w:val="16"/>
      <w:szCs w:val="16"/>
    </w:rPr>
  </w:style>
  <w:style w:type="paragraph" w:styleId="EndnoteText">
    <w:name w:val="endnote text"/>
    <w:basedOn w:val="Normal"/>
    <w:link w:val="EndnoteTextChar"/>
    <w:uiPriority w:val="99"/>
    <w:semiHidden/>
    <w:unhideWhenUsed/>
    <w:rsid w:val="000376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76A5"/>
    <w:rPr>
      <w:sz w:val="20"/>
      <w:szCs w:val="20"/>
    </w:rPr>
  </w:style>
  <w:style w:type="character" w:styleId="EndnoteReference">
    <w:name w:val="endnote reference"/>
    <w:basedOn w:val="DefaultParagraphFont"/>
    <w:uiPriority w:val="99"/>
    <w:semiHidden/>
    <w:unhideWhenUsed/>
    <w:rsid w:val="000376A5"/>
    <w:rPr>
      <w:vertAlign w:val="superscript"/>
    </w:rPr>
  </w:style>
  <w:style w:type="paragraph" w:styleId="FootnoteText">
    <w:name w:val="footnote text"/>
    <w:basedOn w:val="Normal"/>
    <w:link w:val="FootnoteTextChar"/>
    <w:uiPriority w:val="99"/>
    <w:unhideWhenUsed/>
    <w:rsid w:val="00892A40"/>
    <w:pPr>
      <w:spacing w:after="0" w:line="240" w:lineRule="auto"/>
    </w:pPr>
    <w:rPr>
      <w:sz w:val="20"/>
      <w:szCs w:val="20"/>
    </w:rPr>
  </w:style>
  <w:style w:type="character" w:customStyle="1" w:styleId="FootnoteTextChar">
    <w:name w:val="Footnote Text Char"/>
    <w:basedOn w:val="DefaultParagraphFont"/>
    <w:link w:val="FootnoteText"/>
    <w:uiPriority w:val="99"/>
    <w:rsid w:val="00892A40"/>
    <w:rPr>
      <w:sz w:val="20"/>
      <w:szCs w:val="20"/>
    </w:rPr>
  </w:style>
  <w:style w:type="character" w:styleId="FootnoteReference">
    <w:name w:val="footnote reference"/>
    <w:basedOn w:val="DefaultParagraphFont"/>
    <w:uiPriority w:val="99"/>
    <w:semiHidden/>
    <w:unhideWhenUsed/>
    <w:rsid w:val="00892A40"/>
    <w:rPr>
      <w:vertAlign w:val="superscript"/>
    </w:rPr>
  </w:style>
  <w:style w:type="character" w:customStyle="1" w:styleId="Heading1Char">
    <w:name w:val="Heading 1 Char"/>
    <w:basedOn w:val="DefaultParagraphFont"/>
    <w:link w:val="Heading1"/>
    <w:uiPriority w:val="9"/>
    <w:rsid w:val="001A317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A3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A3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A3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A3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1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17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5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82C77-EFDD-4940-B12B-5B56D527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8777</Words>
  <Characters>50029</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larrigo</dc:creator>
  <cp:lastModifiedBy>Marquis Skold</cp:lastModifiedBy>
  <cp:revision>2</cp:revision>
  <cp:lastPrinted>2013-12-23T20:26:00Z</cp:lastPrinted>
  <dcterms:created xsi:type="dcterms:W3CDTF">2014-04-14T22:07:00Z</dcterms:created>
  <dcterms:modified xsi:type="dcterms:W3CDTF">2014-04-14T22:07:00Z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